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4756"/>
      </w:tblGrid>
      <w:tr w:rsidR="00012A4A" w:rsidRPr="00022257" w14:paraId="3C171707" w14:textId="77777777" w:rsidTr="0076644A">
        <w:trPr>
          <w:jc w:val="center"/>
        </w:trPr>
        <w:tc>
          <w:tcPr>
            <w:tcW w:w="1877" w:type="dxa"/>
            <w:vAlign w:val="center"/>
          </w:tcPr>
          <w:p w14:paraId="1DA8FDCD" w14:textId="77777777" w:rsidR="00012A4A" w:rsidRPr="00022257" w:rsidRDefault="00012A4A" w:rsidP="00012A4A">
            <w:pPr>
              <w:spacing w:before="60" w:after="60" w:line="280" w:lineRule="atLeast"/>
              <w:rPr>
                <w:rFonts w:eastAsia="Times New Roman" w:cstheme="minorHAnsi"/>
                <w:bCs/>
              </w:rPr>
            </w:pPr>
            <w:r w:rsidRPr="00022257">
              <w:rPr>
                <w:rFonts w:eastAsia="Times New Roman" w:cstheme="minorHAnsi"/>
                <w:bCs/>
              </w:rPr>
              <w:t>Position Title:</w:t>
            </w:r>
          </w:p>
        </w:tc>
        <w:tc>
          <w:tcPr>
            <w:tcW w:w="4756" w:type="dxa"/>
            <w:vAlign w:val="center"/>
          </w:tcPr>
          <w:p w14:paraId="771D5A1E" w14:textId="4B32A11A" w:rsidR="00012A4A" w:rsidRPr="00022257" w:rsidRDefault="00012A4A" w:rsidP="00012A4A">
            <w:pPr>
              <w:keepNext/>
              <w:widowControl w:val="0"/>
              <w:spacing w:before="60" w:after="60" w:line="280" w:lineRule="atLeast"/>
              <w:outlineLvl w:val="0"/>
              <w:rPr>
                <w:rFonts w:eastAsia="Times New Roman" w:cstheme="minorHAnsi"/>
              </w:rPr>
            </w:pPr>
            <w:r w:rsidRPr="00022257">
              <w:rPr>
                <w:rFonts w:eastAsia="Times New Roman" w:cstheme="minorHAnsi"/>
              </w:rPr>
              <w:t>Research and Evaluation</w:t>
            </w:r>
            <w:r w:rsidR="005932B2" w:rsidRPr="00022257">
              <w:rPr>
                <w:rFonts w:eastAsia="Times New Roman" w:cstheme="minorHAnsi"/>
              </w:rPr>
              <w:t xml:space="preserve"> Manager</w:t>
            </w:r>
            <w:r w:rsidR="00D701A7">
              <w:rPr>
                <w:rFonts w:eastAsia="Times New Roman" w:cstheme="minorHAnsi"/>
              </w:rPr>
              <w:t xml:space="preserve">-DYS Initiative </w:t>
            </w:r>
          </w:p>
        </w:tc>
      </w:tr>
      <w:tr w:rsidR="00012A4A" w:rsidRPr="00022257" w14:paraId="43F4E470" w14:textId="77777777" w:rsidTr="0076644A">
        <w:trPr>
          <w:jc w:val="center"/>
        </w:trPr>
        <w:tc>
          <w:tcPr>
            <w:tcW w:w="1877" w:type="dxa"/>
            <w:vAlign w:val="center"/>
          </w:tcPr>
          <w:p w14:paraId="5CDB3132" w14:textId="77777777" w:rsidR="00012A4A" w:rsidRPr="00022257" w:rsidRDefault="00012A4A" w:rsidP="00012A4A">
            <w:pPr>
              <w:spacing w:before="60" w:after="60" w:line="280" w:lineRule="atLeast"/>
              <w:rPr>
                <w:rFonts w:eastAsia="Times New Roman" w:cstheme="minorHAnsi"/>
              </w:rPr>
            </w:pPr>
            <w:r w:rsidRPr="00022257">
              <w:rPr>
                <w:rFonts w:eastAsia="Times New Roman" w:cstheme="minorHAnsi"/>
                <w:bCs/>
              </w:rPr>
              <w:t>Reports To</w:t>
            </w:r>
            <w:r w:rsidRPr="00022257">
              <w:rPr>
                <w:rFonts w:eastAsia="Times New Roman" w:cstheme="minorHAnsi"/>
              </w:rPr>
              <w:t>:</w:t>
            </w:r>
          </w:p>
        </w:tc>
        <w:tc>
          <w:tcPr>
            <w:tcW w:w="4756" w:type="dxa"/>
            <w:vAlign w:val="center"/>
          </w:tcPr>
          <w:p w14:paraId="5FFB3A35" w14:textId="77777777" w:rsidR="00012A4A" w:rsidRPr="00022257" w:rsidRDefault="00363815" w:rsidP="0055408E">
            <w:pPr>
              <w:keepNext/>
              <w:widowControl w:val="0"/>
              <w:spacing w:before="60" w:after="60" w:line="280" w:lineRule="atLeast"/>
              <w:outlineLvl w:val="0"/>
              <w:rPr>
                <w:rFonts w:eastAsia="Times New Roman" w:cstheme="minorHAnsi"/>
                <w:snapToGrid w:val="0"/>
              </w:rPr>
            </w:pPr>
            <w:r w:rsidRPr="00022257">
              <w:rPr>
                <w:rFonts w:eastAsia="Times New Roman" w:cstheme="minorHAnsi"/>
                <w:snapToGrid w:val="0"/>
              </w:rPr>
              <w:t xml:space="preserve">Director, DYS Education and Employment Initiative </w:t>
            </w:r>
          </w:p>
        </w:tc>
      </w:tr>
      <w:tr w:rsidR="00363815" w:rsidRPr="00022257" w14:paraId="14AF00F1" w14:textId="77777777" w:rsidTr="0076644A">
        <w:trPr>
          <w:jc w:val="center"/>
        </w:trPr>
        <w:tc>
          <w:tcPr>
            <w:tcW w:w="1877" w:type="dxa"/>
            <w:vAlign w:val="center"/>
          </w:tcPr>
          <w:p w14:paraId="24EC66B8" w14:textId="77777777" w:rsidR="00363815" w:rsidRPr="00022257" w:rsidRDefault="00363815" w:rsidP="00012A4A">
            <w:pPr>
              <w:spacing w:before="60" w:after="60" w:line="280" w:lineRule="atLeast"/>
              <w:rPr>
                <w:rFonts w:eastAsia="Times New Roman" w:cstheme="minorHAnsi"/>
                <w:bCs/>
              </w:rPr>
            </w:pPr>
            <w:r w:rsidRPr="00022257">
              <w:rPr>
                <w:rFonts w:eastAsia="Times New Roman" w:cstheme="minorHAnsi"/>
                <w:bCs/>
              </w:rPr>
              <w:t xml:space="preserve">Classification: </w:t>
            </w:r>
          </w:p>
        </w:tc>
        <w:tc>
          <w:tcPr>
            <w:tcW w:w="4756" w:type="dxa"/>
            <w:vAlign w:val="center"/>
          </w:tcPr>
          <w:p w14:paraId="1C2D6601" w14:textId="77777777" w:rsidR="00363815" w:rsidRPr="00022257" w:rsidRDefault="00F4755C" w:rsidP="0055408E">
            <w:pPr>
              <w:keepNext/>
              <w:widowControl w:val="0"/>
              <w:spacing w:before="60" w:after="60" w:line="280" w:lineRule="atLeast"/>
              <w:outlineLvl w:val="0"/>
              <w:rPr>
                <w:rFonts w:eastAsia="Times New Roman" w:cstheme="minorHAnsi"/>
                <w:snapToGrid w:val="0"/>
              </w:rPr>
            </w:pPr>
            <w:r w:rsidRPr="00022257">
              <w:rPr>
                <w:rFonts w:eastAsia="Times New Roman" w:cstheme="minorHAnsi"/>
                <w:snapToGrid w:val="0"/>
              </w:rPr>
              <w:t xml:space="preserve">Professional, Level 3 </w:t>
            </w:r>
          </w:p>
        </w:tc>
      </w:tr>
      <w:tr w:rsidR="00012A4A" w:rsidRPr="00022257" w14:paraId="5DC9AEBA" w14:textId="77777777" w:rsidTr="0076644A">
        <w:trPr>
          <w:jc w:val="center"/>
        </w:trPr>
        <w:tc>
          <w:tcPr>
            <w:tcW w:w="1877" w:type="dxa"/>
            <w:vAlign w:val="center"/>
          </w:tcPr>
          <w:p w14:paraId="18C3E975" w14:textId="77777777" w:rsidR="00012A4A" w:rsidRPr="00022257" w:rsidRDefault="00012A4A" w:rsidP="00012A4A">
            <w:pPr>
              <w:spacing w:before="60" w:after="60" w:line="280" w:lineRule="atLeast"/>
              <w:rPr>
                <w:rFonts w:eastAsia="Times New Roman" w:cstheme="minorHAnsi"/>
                <w:bCs/>
              </w:rPr>
            </w:pPr>
            <w:r w:rsidRPr="00022257">
              <w:rPr>
                <w:rFonts w:eastAsia="Times New Roman" w:cstheme="minorHAnsi"/>
                <w:bCs/>
              </w:rPr>
              <w:t>Salary Range:</w:t>
            </w:r>
          </w:p>
        </w:tc>
        <w:tc>
          <w:tcPr>
            <w:tcW w:w="4756" w:type="dxa"/>
            <w:vAlign w:val="center"/>
          </w:tcPr>
          <w:p w14:paraId="2EDFE10E" w14:textId="77777777" w:rsidR="00012A4A" w:rsidRPr="00022257" w:rsidRDefault="00363815" w:rsidP="00012A4A">
            <w:pPr>
              <w:spacing w:before="60" w:after="60" w:line="280" w:lineRule="atLeast"/>
              <w:rPr>
                <w:rFonts w:eastAsia="Times New Roman" w:cstheme="minorHAnsi"/>
              </w:rPr>
            </w:pPr>
            <w:r w:rsidRPr="00022257">
              <w:rPr>
                <w:rFonts w:eastAsia="Times New Roman" w:cstheme="minorHAnsi"/>
              </w:rPr>
              <w:t>$</w:t>
            </w:r>
            <w:r w:rsidR="005932B2" w:rsidRPr="00022257">
              <w:rPr>
                <w:rFonts w:eastAsia="Times New Roman" w:cstheme="minorHAnsi"/>
              </w:rPr>
              <w:t>60</w:t>
            </w:r>
            <w:r w:rsidRPr="00022257">
              <w:rPr>
                <w:rFonts w:eastAsia="Times New Roman" w:cstheme="minorHAnsi"/>
              </w:rPr>
              <w:t>,000-$6</w:t>
            </w:r>
            <w:r w:rsidR="005932B2" w:rsidRPr="00022257">
              <w:rPr>
                <w:rFonts w:eastAsia="Times New Roman" w:cstheme="minorHAnsi"/>
              </w:rPr>
              <w:t>5</w:t>
            </w:r>
            <w:r w:rsidRPr="00022257">
              <w:rPr>
                <w:rFonts w:eastAsia="Times New Roman" w:cstheme="minorHAnsi"/>
              </w:rPr>
              <w:t>,000</w:t>
            </w:r>
          </w:p>
        </w:tc>
      </w:tr>
    </w:tbl>
    <w:p w14:paraId="1D40EAD7" w14:textId="77777777" w:rsidR="00012A4A" w:rsidRPr="00022257" w:rsidRDefault="00012A4A" w:rsidP="00012A4A">
      <w:pPr>
        <w:spacing w:before="100" w:after="0" w:line="280" w:lineRule="atLeast"/>
        <w:rPr>
          <w:rFonts w:eastAsia="Times New Roman" w:cstheme="minorHAnsi"/>
        </w:rPr>
      </w:pPr>
    </w:p>
    <w:p w14:paraId="5E7E08B4" w14:textId="77777777" w:rsidR="004B3348" w:rsidRPr="00022257" w:rsidRDefault="004B3348" w:rsidP="00D701A7">
      <w:pPr>
        <w:spacing w:after="0" w:line="240" w:lineRule="auto"/>
        <w:rPr>
          <w:rFonts w:eastAsia="Times New Roman" w:cstheme="minorHAnsi"/>
          <w:b/>
        </w:rPr>
      </w:pPr>
      <w:r w:rsidRPr="00022257">
        <w:rPr>
          <w:rFonts w:eastAsia="Times New Roman" w:cstheme="minorHAnsi"/>
          <w:b/>
        </w:rPr>
        <w:t>Commonwealth Corporation</w:t>
      </w:r>
      <w:r w:rsidR="00012A4A" w:rsidRPr="00022257">
        <w:rPr>
          <w:rFonts w:eastAsia="Times New Roman" w:cstheme="minorHAnsi"/>
          <w:b/>
        </w:rPr>
        <w:t xml:space="preserve">  </w:t>
      </w:r>
      <w:bookmarkStart w:id="0" w:name="_GoBack"/>
      <w:bookmarkEnd w:id="0"/>
    </w:p>
    <w:p w14:paraId="2420CFFD" w14:textId="77777777" w:rsidR="004B3348" w:rsidRPr="00022257" w:rsidRDefault="004B3348" w:rsidP="00D701A7">
      <w:pPr>
        <w:tabs>
          <w:tab w:val="left" w:pos="3700"/>
        </w:tabs>
        <w:spacing w:after="0" w:line="240" w:lineRule="auto"/>
        <w:rPr>
          <w:rFonts w:cstheme="minorHAnsi"/>
        </w:rPr>
      </w:pPr>
      <w:r w:rsidRPr="00022257">
        <w:rPr>
          <w:rFonts w:cstheme="minorHAnsi"/>
        </w:rPr>
        <w:t>Commonwealth Corporation is a quasi-public workforce development agency that strengthens the skills of Massachusetts youth and adults by investing in innovative partnerships with industry, education and workforce organizations. Our primary goals are:</w:t>
      </w:r>
    </w:p>
    <w:p w14:paraId="19D7D449" w14:textId="77777777" w:rsidR="004B3348" w:rsidRPr="00022257" w:rsidRDefault="004B3348" w:rsidP="00D701A7">
      <w:pPr>
        <w:numPr>
          <w:ilvl w:val="0"/>
          <w:numId w:val="4"/>
        </w:numPr>
        <w:spacing w:after="0" w:line="240" w:lineRule="auto"/>
        <w:rPr>
          <w:rFonts w:cstheme="minorHAnsi"/>
        </w:rPr>
      </w:pPr>
      <w:r w:rsidRPr="00022257">
        <w:rPr>
          <w:rFonts w:cstheme="minorHAnsi"/>
        </w:rPr>
        <w:t>to build regional industry training partnerships that prepare youth and unemployed workers for jobs in demand that lead to higher rates of employment and;</w:t>
      </w:r>
    </w:p>
    <w:p w14:paraId="07F7B0EA" w14:textId="77777777" w:rsidR="004B3348" w:rsidRPr="00022257" w:rsidRDefault="004B3348" w:rsidP="00D701A7">
      <w:pPr>
        <w:numPr>
          <w:ilvl w:val="0"/>
          <w:numId w:val="4"/>
        </w:numPr>
        <w:spacing w:after="0" w:line="240" w:lineRule="auto"/>
        <w:rPr>
          <w:rFonts w:cstheme="minorHAnsi"/>
        </w:rPr>
      </w:pPr>
      <w:r w:rsidRPr="00022257">
        <w:rPr>
          <w:rFonts w:cstheme="minorHAnsi"/>
        </w:rPr>
        <w:t>to upgrade the skills of underemployed workers to meet specific employer skill demands leading to job retention, upgrades and wage gains, and;</w:t>
      </w:r>
    </w:p>
    <w:p w14:paraId="444AC3EB" w14:textId="77777777" w:rsidR="004B3348" w:rsidRPr="00022257" w:rsidRDefault="004B3348" w:rsidP="00D701A7">
      <w:pPr>
        <w:numPr>
          <w:ilvl w:val="0"/>
          <w:numId w:val="4"/>
        </w:numPr>
        <w:spacing w:after="0" w:line="240" w:lineRule="auto"/>
        <w:rPr>
          <w:rFonts w:cstheme="minorHAnsi"/>
        </w:rPr>
      </w:pPr>
      <w:proofErr w:type="gramStart"/>
      <w:r w:rsidRPr="00022257">
        <w:rPr>
          <w:rFonts w:cstheme="minorHAnsi"/>
        </w:rPr>
        <w:t>to</w:t>
      </w:r>
      <w:proofErr w:type="gramEnd"/>
      <w:r w:rsidRPr="00022257">
        <w:rPr>
          <w:rFonts w:cstheme="minorHAnsi"/>
        </w:rPr>
        <w:t xml:space="preserve"> increase the share of youth engaged in education and employment pathways preparing them for post-secondary education and careers.</w:t>
      </w:r>
    </w:p>
    <w:p w14:paraId="034AF015" w14:textId="77777777" w:rsidR="004B3348" w:rsidRPr="00022257" w:rsidRDefault="004B3348" w:rsidP="00D701A7">
      <w:pPr>
        <w:tabs>
          <w:tab w:val="left" w:pos="3700"/>
        </w:tabs>
        <w:spacing w:after="0" w:line="240" w:lineRule="auto"/>
        <w:rPr>
          <w:rFonts w:cstheme="minorHAnsi"/>
        </w:rPr>
      </w:pPr>
      <w:r w:rsidRPr="00022257">
        <w:rPr>
          <w:rFonts w:cstheme="minorHAnsi"/>
        </w:rPr>
        <w:t>Commonwealth Corporation works with hundreds of Massachusetts companies, thousands of new and experienced workers, and thousands of youth and young adults each year. Among other activities, we:</w:t>
      </w:r>
    </w:p>
    <w:p w14:paraId="6CE903B5" w14:textId="77777777" w:rsidR="004B3348" w:rsidRPr="00022257" w:rsidRDefault="004B3348" w:rsidP="00D701A7">
      <w:pPr>
        <w:numPr>
          <w:ilvl w:val="0"/>
          <w:numId w:val="5"/>
        </w:numPr>
        <w:spacing w:after="0" w:line="240" w:lineRule="auto"/>
        <w:rPr>
          <w:rFonts w:cstheme="minorHAnsi"/>
        </w:rPr>
      </w:pPr>
      <w:r w:rsidRPr="00022257">
        <w:rPr>
          <w:rFonts w:cstheme="minorHAnsi"/>
        </w:rPr>
        <w:t>Administer the Workforce Training Fund, a trust that awards $20 million in grants to companies annually;</w:t>
      </w:r>
    </w:p>
    <w:p w14:paraId="42402BCB" w14:textId="77777777" w:rsidR="004B3348" w:rsidRPr="00022257" w:rsidRDefault="004B3348" w:rsidP="00D701A7">
      <w:pPr>
        <w:numPr>
          <w:ilvl w:val="0"/>
          <w:numId w:val="5"/>
        </w:numPr>
        <w:spacing w:after="0" w:line="240" w:lineRule="auto"/>
        <w:rPr>
          <w:rFonts w:cstheme="minorHAnsi"/>
        </w:rPr>
      </w:pPr>
      <w:r w:rsidRPr="00022257">
        <w:rPr>
          <w:rFonts w:cstheme="minorHAnsi"/>
        </w:rPr>
        <w:t xml:space="preserve">Administer </w:t>
      </w:r>
      <w:proofErr w:type="spellStart"/>
      <w:r w:rsidRPr="00022257">
        <w:rPr>
          <w:rFonts w:cstheme="minorHAnsi"/>
        </w:rPr>
        <w:t>YouthWorks</w:t>
      </w:r>
      <w:proofErr w:type="spellEnd"/>
      <w:r w:rsidRPr="00022257">
        <w:rPr>
          <w:rFonts w:cstheme="minorHAnsi"/>
        </w:rPr>
        <w:t>, Massachusetts’ subsidized youth employment program;</w:t>
      </w:r>
    </w:p>
    <w:p w14:paraId="32DCF106" w14:textId="61AAF319" w:rsidR="004B3348" w:rsidRPr="00022257" w:rsidRDefault="00D701A7" w:rsidP="00D701A7">
      <w:pPr>
        <w:numPr>
          <w:ilvl w:val="0"/>
          <w:numId w:val="5"/>
        </w:numPr>
        <w:spacing w:after="0" w:line="240" w:lineRule="auto"/>
        <w:rPr>
          <w:rFonts w:cstheme="minorHAnsi"/>
        </w:rPr>
      </w:pPr>
      <w:r>
        <w:rPr>
          <w:rFonts w:cstheme="minorHAnsi"/>
        </w:rPr>
        <w:t>Serve as the lead entity of the Comprehensive Education Partnership (CEP)</w:t>
      </w:r>
      <w:r w:rsidR="004B3348" w:rsidRPr="00022257">
        <w:rPr>
          <w:rFonts w:cstheme="minorHAnsi"/>
        </w:rPr>
        <w:t xml:space="preserve"> that delivers education, career development, and employability services to youth who are in the custody of the Department of Youth Services, the Commonwealth’s juvenile justice agency;</w:t>
      </w:r>
    </w:p>
    <w:p w14:paraId="61174AB2" w14:textId="77777777" w:rsidR="004B3348" w:rsidRPr="00022257" w:rsidRDefault="004B3348" w:rsidP="00D701A7">
      <w:pPr>
        <w:numPr>
          <w:ilvl w:val="0"/>
          <w:numId w:val="5"/>
        </w:numPr>
        <w:spacing w:after="0" w:line="240" w:lineRule="auto"/>
        <w:rPr>
          <w:rFonts w:cstheme="minorHAnsi"/>
        </w:rPr>
      </w:pPr>
      <w:r w:rsidRPr="00022257">
        <w:rPr>
          <w:rFonts w:cstheme="minorHAnsi"/>
        </w:rPr>
        <w:t>Implement, expand usage of Signal Success, our soft skills and employability curriculum;</w:t>
      </w:r>
    </w:p>
    <w:p w14:paraId="55996E7F" w14:textId="77777777" w:rsidR="004B3348" w:rsidRPr="00022257" w:rsidRDefault="004B3348" w:rsidP="00D701A7">
      <w:pPr>
        <w:numPr>
          <w:ilvl w:val="0"/>
          <w:numId w:val="5"/>
        </w:numPr>
        <w:spacing w:after="0" w:line="240" w:lineRule="auto"/>
        <w:rPr>
          <w:rFonts w:cstheme="minorHAnsi"/>
        </w:rPr>
      </w:pPr>
      <w:r w:rsidRPr="00022257">
        <w:rPr>
          <w:rFonts w:cstheme="minorHAnsi"/>
        </w:rPr>
        <w:t>Operate Governor Charlie Baker’s Commission on Digital Innovation and Lifelong Learning, a new, effort to extend education and training to many more people in Massachusetts.</w:t>
      </w:r>
    </w:p>
    <w:p w14:paraId="75F56184" w14:textId="77777777" w:rsidR="00D701A7" w:rsidRDefault="00D701A7" w:rsidP="00D701A7">
      <w:pPr>
        <w:spacing w:after="0" w:line="240" w:lineRule="auto"/>
        <w:rPr>
          <w:rFonts w:eastAsia="Times New Roman" w:cstheme="minorHAnsi"/>
        </w:rPr>
      </w:pPr>
    </w:p>
    <w:p w14:paraId="40AEEE6A" w14:textId="5B05606B" w:rsidR="00012A4A" w:rsidRDefault="00D701A7" w:rsidP="00D701A7">
      <w:pPr>
        <w:spacing w:after="0" w:line="240" w:lineRule="auto"/>
        <w:rPr>
          <w:rFonts w:eastAsia="Times New Roman" w:cstheme="minorHAnsi"/>
        </w:rPr>
      </w:pPr>
      <w:r>
        <w:rPr>
          <w:rFonts w:eastAsia="Times New Roman" w:cstheme="minorHAnsi"/>
        </w:rPr>
        <w:t xml:space="preserve">CEP description:  </w:t>
      </w:r>
      <w:r w:rsidRPr="00D701A7">
        <w:rPr>
          <w:rFonts w:eastAsia="Times New Roman" w:cstheme="minorHAnsi"/>
        </w:rPr>
        <w:t xml:space="preserve">In partnership with the Massachusetts Department of Youth Services (DYS) and the Collaborative for Educational Services, Commonwealth Corporation (CommCorp) manages and delivers education and workforce services </w:t>
      </w:r>
      <w:r w:rsidR="00EF3125" w:rsidRPr="00EF3125">
        <w:rPr>
          <w:rFonts w:eastAsia="Times New Roman" w:cstheme="minorHAnsi"/>
        </w:rPr>
        <w:t>that reflect a positive youth development approach and furthers the val</w:t>
      </w:r>
      <w:r w:rsidR="00EF3125">
        <w:rPr>
          <w:rFonts w:eastAsia="Times New Roman" w:cstheme="minorHAnsi"/>
        </w:rPr>
        <w:t xml:space="preserve">ue of social justice and equity </w:t>
      </w:r>
      <w:r w:rsidRPr="00D701A7">
        <w:rPr>
          <w:rFonts w:eastAsia="Times New Roman" w:cstheme="minorHAnsi"/>
        </w:rPr>
        <w:t>for youth involved in the state’s juvenile justice system.  The goal of this partn</w:t>
      </w:r>
      <w:r w:rsidR="00EF3125">
        <w:rPr>
          <w:rFonts w:eastAsia="Times New Roman" w:cstheme="minorHAnsi"/>
        </w:rPr>
        <w:t>ership is to provide youth involved with DYS</w:t>
      </w:r>
      <w:r w:rsidRPr="00D701A7">
        <w:rPr>
          <w:rFonts w:eastAsia="Times New Roman" w:cstheme="minorHAnsi"/>
        </w:rPr>
        <w:t xml:space="preserve"> access and opportunity to a continuum of options and opportunities in residential and community settings that include:  high-quality education and training, vocational and emplo</w:t>
      </w:r>
      <w:r w:rsidR="00EF3125">
        <w:rPr>
          <w:rFonts w:eastAsia="Times New Roman" w:cstheme="minorHAnsi"/>
        </w:rPr>
        <w:t>yability programming,</w:t>
      </w:r>
      <w:r w:rsidRPr="00D701A7">
        <w:rPr>
          <w:rFonts w:eastAsia="Times New Roman" w:cstheme="minorHAnsi"/>
        </w:rPr>
        <w:t xml:space="preserve"> and other services that support al</w:t>
      </w:r>
      <w:r w:rsidR="00EF3125">
        <w:rPr>
          <w:rFonts w:eastAsia="Times New Roman" w:cstheme="minorHAnsi"/>
        </w:rPr>
        <w:t xml:space="preserve">l students in becoming more </w:t>
      </w:r>
      <w:r w:rsidRPr="00D701A7">
        <w:rPr>
          <w:rFonts w:eastAsia="Times New Roman" w:cstheme="minorHAnsi"/>
        </w:rPr>
        <w:t>college and career</w:t>
      </w:r>
      <w:r w:rsidR="00EF3125">
        <w:rPr>
          <w:rFonts w:eastAsia="Times New Roman" w:cstheme="minorHAnsi"/>
        </w:rPr>
        <w:t xml:space="preserve"> ready</w:t>
      </w:r>
      <w:r w:rsidRPr="00D701A7">
        <w:rPr>
          <w:rFonts w:eastAsia="Times New Roman" w:cstheme="minorHAnsi"/>
        </w:rPr>
        <w:t xml:space="preserve">. </w:t>
      </w:r>
    </w:p>
    <w:p w14:paraId="158564A1" w14:textId="5369FE59" w:rsidR="00D701A7" w:rsidRPr="00022257" w:rsidRDefault="00D701A7" w:rsidP="00012A4A">
      <w:pPr>
        <w:spacing w:before="100" w:after="0" w:line="280" w:lineRule="atLeast"/>
        <w:rPr>
          <w:rFonts w:eastAsia="Times New Roman" w:cstheme="minorHAnsi"/>
          <w:b/>
        </w:rPr>
      </w:pPr>
      <w:r>
        <w:rPr>
          <w:rFonts w:eastAsia="Times New Roman" w:cstheme="minorHAnsi"/>
        </w:rPr>
        <w:t>Position description:  The research and evaluation manager is responsible for the development and implementation of all data collection and evaluation tools, processes, and analysis of CEP programs and projects internal to Commonwealth Corporation and in collaboration with CES and DYS  for efforts across the partnership (such as the Yout</w:t>
      </w:r>
      <w:r w:rsidR="0021097C">
        <w:rPr>
          <w:rFonts w:eastAsia="Times New Roman" w:cstheme="minorHAnsi"/>
        </w:rPr>
        <w:t xml:space="preserve">h Outcomes Project).  </w:t>
      </w:r>
      <w:r>
        <w:rPr>
          <w:rFonts w:eastAsia="Times New Roman" w:cstheme="minorHAnsi"/>
        </w:rPr>
        <w:t>The research and evaluation manager will collaborate successfully with all program managers on the CommCorp DYS Initiative to set goals, develop tools, manage the data, and provide analysis that allows the program managers and the director to report out on the participation and impact that our projects and programs have for youth in the care of the Department.</w:t>
      </w:r>
      <w:r w:rsidR="0021097C">
        <w:rPr>
          <w:rFonts w:eastAsia="Times New Roman" w:cstheme="minorHAnsi"/>
        </w:rPr>
        <w:t xml:space="preserve">  Additionally the research and evaluation manager collaborates with </w:t>
      </w:r>
      <w:proofErr w:type="spellStart"/>
      <w:r w:rsidR="0021097C">
        <w:rPr>
          <w:rFonts w:eastAsia="Times New Roman" w:cstheme="minorHAnsi"/>
        </w:rPr>
        <w:lastRenderedPageBreak/>
        <w:t>CommCorp’s</w:t>
      </w:r>
      <w:proofErr w:type="spellEnd"/>
      <w:r w:rsidR="0021097C">
        <w:rPr>
          <w:rFonts w:eastAsia="Times New Roman" w:cstheme="minorHAnsi"/>
        </w:rPr>
        <w:t xml:space="preserve"> research department in order to inform our overall research efforts and incorporate best practices in the CEP data collection and evaluation processes.  </w:t>
      </w:r>
      <w:r>
        <w:rPr>
          <w:rFonts w:eastAsia="Times New Roman" w:cstheme="minorHAnsi"/>
        </w:rPr>
        <w:t xml:space="preserve">    </w:t>
      </w:r>
    </w:p>
    <w:p w14:paraId="62B7F693" w14:textId="77777777" w:rsidR="00EF3125" w:rsidRDefault="00EF3125" w:rsidP="00EF3125">
      <w:pPr>
        <w:spacing w:after="0" w:line="240" w:lineRule="auto"/>
        <w:rPr>
          <w:rFonts w:eastAsia="Times New Roman" w:cstheme="minorHAnsi"/>
          <w:b/>
        </w:rPr>
      </w:pPr>
    </w:p>
    <w:p w14:paraId="11FD1E6B" w14:textId="77777777" w:rsidR="00012A4A" w:rsidRPr="00022257" w:rsidRDefault="00012A4A" w:rsidP="00EF3125">
      <w:pPr>
        <w:spacing w:after="0" w:line="240" w:lineRule="auto"/>
        <w:rPr>
          <w:rFonts w:eastAsia="Times New Roman" w:cstheme="minorHAnsi"/>
          <w:b/>
        </w:rPr>
      </w:pPr>
      <w:r w:rsidRPr="00022257">
        <w:rPr>
          <w:rFonts w:eastAsia="Times New Roman" w:cstheme="minorHAnsi"/>
          <w:b/>
        </w:rPr>
        <w:t>Responsibilities</w:t>
      </w:r>
    </w:p>
    <w:p w14:paraId="3684B468" w14:textId="77777777" w:rsidR="00012A4A" w:rsidRPr="00022257" w:rsidRDefault="00012A4A" w:rsidP="00EF3125">
      <w:pPr>
        <w:numPr>
          <w:ilvl w:val="0"/>
          <w:numId w:val="3"/>
        </w:numPr>
        <w:tabs>
          <w:tab w:val="clear" w:pos="360"/>
        </w:tabs>
        <w:spacing w:after="0" w:line="240" w:lineRule="auto"/>
        <w:ind w:left="720"/>
        <w:rPr>
          <w:rFonts w:eastAsia="Times New Roman" w:cstheme="minorHAnsi"/>
        </w:rPr>
      </w:pPr>
      <w:r w:rsidRPr="00022257">
        <w:rPr>
          <w:rFonts w:eastAsia="Times New Roman" w:cstheme="minorHAnsi"/>
        </w:rPr>
        <w:t xml:space="preserve">Plan, design and conduct research studies to support program design and evaluate the effectiveness of education or workforce development programs, including programs for youth employability, </w:t>
      </w:r>
      <w:r w:rsidR="0055408E" w:rsidRPr="00022257">
        <w:rPr>
          <w:rFonts w:eastAsia="Times New Roman" w:cstheme="minorHAnsi"/>
        </w:rPr>
        <w:t xml:space="preserve">education, </w:t>
      </w:r>
      <w:r w:rsidRPr="00022257">
        <w:rPr>
          <w:rFonts w:eastAsia="Times New Roman" w:cstheme="minorHAnsi"/>
        </w:rPr>
        <w:t>and community college access.</w:t>
      </w:r>
    </w:p>
    <w:p w14:paraId="1C09C2D7" w14:textId="77777777" w:rsidR="00012A4A" w:rsidRPr="00022257" w:rsidRDefault="00012A4A" w:rsidP="00EF3125">
      <w:pPr>
        <w:numPr>
          <w:ilvl w:val="0"/>
          <w:numId w:val="3"/>
        </w:numPr>
        <w:tabs>
          <w:tab w:val="clear" w:pos="360"/>
        </w:tabs>
        <w:spacing w:after="0" w:line="240" w:lineRule="auto"/>
        <w:ind w:left="720"/>
        <w:rPr>
          <w:rFonts w:eastAsia="Times New Roman" w:cstheme="minorHAnsi"/>
        </w:rPr>
      </w:pPr>
      <w:r w:rsidRPr="00022257">
        <w:rPr>
          <w:rFonts w:eastAsia="Times New Roman" w:cstheme="minorHAnsi"/>
        </w:rPr>
        <w:t>Devise methods and procedures for collecting, cleaning, organizing</w:t>
      </w:r>
      <w:r w:rsidR="004B0550" w:rsidRPr="00022257">
        <w:rPr>
          <w:rFonts w:eastAsia="Times New Roman" w:cstheme="minorHAnsi"/>
        </w:rPr>
        <w:t xml:space="preserve">, </w:t>
      </w:r>
      <w:r w:rsidRPr="00022257">
        <w:rPr>
          <w:rFonts w:eastAsia="Times New Roman" w:cstheme="minorHAnsi"/>
        </w:rPr>
        <w:t>processing data</w:t>
      </w:r>
      <w:r w:rsidR="004B0550" w:rsidRPr="00022257">
        <w:rPr>
          <w:rFonts w:eastAsia="Times New Roman" w:cstheme="minorHAnsi"/>
        </w:rPr>
        <w:t>, and maintaining data integrity</w:t>
      </w:r>
      <w:r w:rsidRPr="00022257">
        <w:rPr>
          <w:rFonts w:eastAsia="Times New Roman" w:cstheme="minorHAnsi"/>
        </w:rPr>
        <w:t xml:space="preserve">. </w:t>
      </w:r>
    </w:p>
    <w:p w14:paraId="3D846967" w14:textId="77777777" w:rsidR="00012A4A" w:rsidRPr="00022257" w:rsidRDefault="00012A4A" w:rsidP="00EF3125">
      <w:pPr>
        <w:numPr>
          <w:ilvl w:val="0"/>
          <w:numId w:val="3"/>
        </w:numPr>
        <w:tabs>
          <w:tab w:val="clear" w:pos="360"/>
        </w:tabs>
        <w:spacing w:after="0" w:line="240" w:lineRule="auto"/>
        <w:ind w:left="720"/>
        <w:rPr>
          <w:rFonts w:eastAsia="Times New Roman" w:cstheme="minorHAnsi"/>
        </w:rPr>
      </w:pPr>
      <w:r w:rsidRPr="00022257">
        <w:rPr>
          <w:rFonts w:eastAsia="Times New Roman" w:cstheme="minorHAnsi"/>
        </w:rPr>
        <w:t>Design and conduct surveys, interviews, focus groups</w:t>
      </w:r>
      <w:r w:rsidR="00E96F77" w:rsidRPr="00022257">
        <w:rPr>
          <w:rFonts w:eastAsia="Times New Roman" w:cstheme="minorHAnsi"/>
        </w:rPr>
        <w:t xml:space="preserve"> and other data collection techniques</w:t>
      </w:r>
      <w:r w:rsidRPr="00022257">
        <w:rPr>
          <w:rFonts w:eastAsia="Times New Roman" w:cstheme="minorHAnsi"/>
        </w:rPr>
        <w:t>.</w:t>
      </w:r>
    </w:p>
    <w:p w14:paraId="1BCC7035" w14:textId="77777777" w:rsidR="00012A4A" w:rsidRPr="00022257" w:rsidRDefault="00012A4A" w:rsidP="00EF3125">
      <w:pPr>
        <w:numPr>
          <w:ilvl w:val="0"/>
          <w:numId w:val="3"/>
        </w:numPr>
        <w:tabs>
          <w:tab w:val="clear" w:pos="360"/>
        </w:tabs>
        <w:spacing w:after="0" w:line="240" w:lineRule="auto"/>
        <w:ind w:left="720"/>
        <w:rPr>
          <w:rFonts w:eastAsia="Times New Roman" w:cstheme="minorHAnsi"/>
        </w:rPr>
      </w:pPr>
      <w:r w:rsidRPr="00022257">
        <w:rPr>
          <w:rFonts w:eastAsia="Times New Roman" w:cstheme="minorHAnsi"/>
        </w:rPr>
        <w:t xml:space="preserve">Work closely with program managers in the development of programs, data analysis, and </w:t>
      </w:r>
      <w:r w:rsidR="00280A69" w:rsidRPr="00022257">
        <w:rPr>
          <w:rFonts w:eastAsia="Times New Roman" w:cstheme="minorHAnsi"/>
        </w:rPr>
        <w:t xml:space="preserve">the </w:t>
      </w:r>
      <w:r w:rsidRPr="00022257">
        <w:rPr>
          <w:rFonts w:eastAsia="Times New Roman" w:cstheme="minorHAnsi"/>
        </w:rPr>
        <w:t xml:space="preserve">planning and </w:t>
      </w:r>
      <w:r w:rsidR="00280A69" w:rsidRPr="00022257">
        <w:rPr>
          <w:rFonts w:eastAsia="Times New Roman" w:cstheme="minorHAnsi"/>
        </w:rPr>
        <w:t xml:space="preserve">execution </w:t>
      </w:r>
      <w:r w:rsidRPr="00022257">
        <w:rPr>
          <w:rFonts w:eastAsia="Times New Roman" w:cstheme="minorHAnsi"/>
        </w:rPr>
        <w:t>of research and evaluation</w:t>
      </w:r>
      <w:r w:rsidR="00BD7F54" w:rsidRPr="00022257">
        <w:rPr>
          <w:rFonts w:eastAsia="Times New Roman" w:cstheme="minorHAnsi"/>
        </w:rPr>
        <w:t xml:space="preserve"> reporting</w:t>
      </w:r>
      <w:r w:rsidRPr="00022257">
        <w:rPr>
          <w:rFonts w:eastAsia="Times New Roman" w:cstheme="minorHAnsi"/>
        </w:rPr>
        <w:t>.</w:t>
      </w:r>
    </w:p>
    <w:p w14:paraId="0CF9684A" w14:textId="77777777" w:rsidR="00BD7F54" w:rsidRPr="00022257" w:rsidRDefault="00BD7F54" w:rsidP="00EF3125">
      <w:pPr>
        <w:numPr>
          <w:ilvl w:val="0"/>
          <w:numId w:val="3"/>
        </w:numPr>
        <w:tabs>
          <w:tab w:val="clear" w:pos="360"/>
        </w:tabs>
        <w:spacing w:after="0" w:line="240" w:lineRule="auto"/>
        <w:ind w:left="720"/>
        <w:rPr>
          <w:rFonts w:eastAsia="Times New Roman" w:cstheme="minorHAnsi"/>
        </w:rPr>
      </w:pPr>
      <w:r w:rsidRPr="00022257">
        <w:rPr>
          <w:rFonts w:eastAsia="Times New Roman" w:cstheme="minorHAnsi"/>
        </w:rPr>
        <w:t xml:space="preserve">Work closely with research and evaluation colleagues from the Collaborative for Educational Services and the department of Youth Services on evaluation efforts including, but not limited to the Youth Outcomes Project.  </w:t>
      </w:r>
    </w:p>
    <w:p w14:paraId="572299DA" w14:textId="77777777" w:rsidR="00012A4A" w:rsidRPr="00022257" w:rsidRDefault="00012A4A" w:rsidP="00EF3125">
      <w:pPr>
        <w:numPr>
          <w:ilvl w:val="0"/>
          <w:numId w:val="3"/>
        </w:numPr>
        <w:tabs>
          <w:tab w:val="clear" w:pos="360"/>
        </w:tabs>
        <w:spacing w:after="0" w:line="240" w:lineRule="auto"/>
        <w:ind w:left="720"/>
        <w:rPr>
          <w:rFonts w:eastAsia="Times New Roman" w:cstheme="minorHAnsi"/>
        </w:rPr>
      </w:pPr>
      <w:r w:rsidRPr="00022257">
        <w:rPr>
          <w:rFonts w:eastAsia="Times New Roman" w:cstheme="minorHAnsi"/>
        </w:rPr>
        <w:t>Support program managers in providing technical assistance to the field</w:t>
      </w:r>
      <w:r w:rsidR="00280A69" w:rsidRPr="00022257">
        <w:rPr>
          <w:rFonts w:eastAsia="Times New Roman" w:cstheme="minorHAnsi"/>
        </w:rPr>
        <w:t>.</w:t>
      </w:r>
    </w:p>
    <w:p w14:paraId="65751829" w14:textId="77777777" w:rsidR="00012A4A" w:rsidRPr="00022257" w:rsidRDefault="00012A4A" w:rsidP="00EF3125">
      <w:pPr>
        <w:numPr>
          <w:ilvl w:val="0"/>
          <w:numId w:val="3"/>
        </w:numPr>
        <w:tabs>
          <w:tab w:val="clear" w:pos="360"/>
        </w:tabs>
        <w:spacing w:after="0" w:line="240" w:lineRule="auto"/>
        <w:ind w:left="720"/>
        <w:rPr>
          <w:rFonts w:eastAsia="Times New Roman" w:cstheme="minorHAnsi"/>
        </w:rPr>
      </w:pPr>
      <w:r w:rsidRPr="00022257">
        <w:rPr>
          <w:rFonts w:eastAsia="Times New Roman" w:cstheme="minorHAnsi"/>
        </w:rPr>
        <w:t xml:space="preserve">Conduct literature reviews and summarize key findings. </w:t>
      </w:r>
    </w:p>
    <w:p w14:paraId="582CC02C" w14:textId="77777777" w:rsidR="00012A4A" w:rsidRPr="00022257" w:rsidRDefault="00012A4A" w:rsidP="00EF3125">
      <w:pPr>
        <w:numPr>
          <w:ilvl w:val="0"/>
          <w:numId w:val="3"/>
        </w:numPr>
        <w:tabs>
          <w:tab w:val="clear" w:pos="360"/>
        </w:tabs>
        <w:spacing w:after="0" w:line="240" w:lineRule="auto"/>
        <w:ind w:left="720"/>
        <w:rPr>
          <w:rFonts w:eastAsia="Times New Roman" w:cstheme="minorHAnsi"/>
        </w:rPr>
      </w:pPr>
      <w:r w:rsidRPr="00022257">
        <w:rPr>
          <w:rFonts w:eastAsia="Times New Roman" w:cstheme="minorHAnsi"/>
        </w:rPr>
        <w:t>Analyze data using qualitative and quantitative (econometric /statistical) methods using statistical applications such as STATA</w:t>
      </w:r>
      <w:r w:rsidR="005932B2" w:rsidRPr="00022257">
        <w:rPr>
          <w:rFonts w:eastAsia="Times New Roman" w:cstheme="minorHAnsi"/>
        </w:rPr>
        <w:t xml:space="preserve"> and SPSS</w:t>
      </w:r>
      <w:r w:rsidRPr="00022257">
        <w:rPr>
          <w:rFonts w:eastAsia="Times New Roman" w:cstheme="minorHAnsi"/>
        </w:rPr>
        <w:t>.</w:t>
      </w:r>
      <w:r w:rsidR="00280A69" w:rsidRPr="00022257">
        <w:rPr>
          <w:rFonts w:eastAsia="Times New Roman" w:cstheme="minorHAnsi"/>
        </w:rPr>
        <w:t xml:space="preserve"> </w:t>
      </w:r>
    </w:p>
    <w:p w14:paraId="47D54BAC" w14:textId="77777777" w:rsidR="00012A4A" w:rsidRPr="00022257" w:rsidRDefault="00012A4A" w:rsidP="00EF3125">
      <w:pPr>
        <w:numPr>
          <w:ilvl w:val="0"/>
          <w:numId w:val="3"/>
        </w:numPr>
        <w:tabs>
          <w:tab w:val="clear" w:pos="360"/>
        </w:tabs>
        <w:spacing w:after="0" w:line="240" w:lineRule="auto"/>
        <w:ind w:left="720"/>
        <w:rPr>
          <w:rFonts w:eastAsia="Times New Roman" w:cstheme="minorHAnsi"/>
        </w:rPr>
      </w:pPr>
      <w:r w:rsidRPr="00022257">
        <w:rPr>
          <w:rFonts w:eastAsia="Times New Roman" w:cstheme="minorHAnsi"/>
        </w:rPr>
        <w:t>Prepare reports and presentations on study findings for researchers and practitioners.</w:t>
      </w:r>
    </w:p>
    <w:p w14:paraId="5CC4F0B5" w14:textId="77777777" w:rsidR="00E96F77" w:rsidRPr="00022257" w:rsidRDefault="00E96F77" w:rsidP="00EF3125">
      <w:pPr>
        <w:numPr>
          <w:ilvl w:val="0"/>
          <w:numId w:val="3"/>
        </w:numPr>
        <w:tabs>
          <w:tab w:val="clear" w:pos="360"/>
        </w:tabs>
        <w:spacing w:after="0" w:line="240" w:lineRule="auto"/>
        <w:ind w:left="720"/>
        <w:rPr>
          <w:rFonts w:eastAsia="Times New Roman" w:cstheme="minorHAnsi"/>
        </w:rPr>
      </w:pPr>
      <w:r w:rsidRPr="00022257">
        <w:rPr>
          <w:rFonts w:eastAsia="Times New Roman" w:cstheme="minorHAnsi"/>
        </w:rPr>
        <w:t xml:space="preserve">Support organization wide learning and research initiatives. </w:t>
      </w:r>
    </w:p>
    <w:p w14:paraId="0A5326D3" w14:textId="77777777" w:rsidR="00E96F77" w:rsidRPr="00022257" w:rsidRDefault="00E96F77" w:rsidP="00EF3125">
      <w:pPr>
        <w:numPr>
          <w:ilvl w:val="0"/>
          <w:numId w:val="3"/>
        </w:numPr>
        <w:tabs>
          <w:tab w:val="clear" w:pos="360"/>
        </w:tabs>
        <w:spacing w:after="0" w:line="240" w:lineRule="auto"/>
        <w:ind w:left="720"/>
        <w:rPr>
          <w:rFonts w:eastAsia="Times New Roman" w:cstheme="minorHAnsi"/>
        </w:rPr>
      </w:pPr>
      <w:r w:rsidRPr="00022257">
        <w:rPr>
          <w:rFonts w:eastAsia="Times New Roman" w:cstheme="minorHAnsi"/>
        </w:rPr>
        <w:t xml:space="preserve">Provide database training for internal staff and partners. </w:t>
      </w:r>
    </w:p>
    <w:p w14:paraId="330522AD" w14:textId="77777777" w:rsidR="00BB0A0A" w:rsidRPr="00022257" w:rsidRDefault="00E96F77" w:rsidP="00EF3125">
      <w:pPr>
        <w:numPr>
          <w:ilvl w:val="0"/>
          <w:numId w:val="3"/>
        </w:numPr>
        <w:tabs>
          <w:tab w:val="clear" w:pos="360"/>
        </w:tabs>
        <w:spacing w:after="0" w:line="240" w:lineRule="auto"/>
        <w:ind w:left="720"/>
        <w:rPr>
          <w:rFonts w:eastAsia="Times New Roman" w:cstheme="minorHAnsi"/>
        </w:rPr>
      </w:pPr>
      <w:r w:rsidRPr="00022257">
        <w:rPr>
          <w:rFonts w:eastAsia="Times New Roman" w:cstheme="minorHAnsi"/>
        </w:rPr>
        <w:t>Manage the development and implementation of program databases.</w:t>
      </w:r>
      <w:r w:rsidR="00BD7F54" w:rsidRPr="00022257">
        <w:rPr>
          <w:rFonts w:eastAsia="Times New Roman" w:cstheme="minorHAnsi"/>
        </w:rPr>
        <w:t xml:space="preserve">  This includes managing any updates, and learning how to make changes to the various databases, or managing the changes to be made with various consultants as appropriate.  </w:t>
      </w:r>
    </w:p>
    <w:p w14:paraId="708C3410" w14:textId="77777777" w:rsidR="00012A4A" w:rsidRPr="00022257" w:rsidRDefault="00012A4A" w:rsidP="00012A4A">
      <w:pPr>
        <w:spacing w:before="100" w:after="0" w:line="280" w:lineRule="atLeast"/>
        <w:rPr>
          <w:rFonts w:eastAsia="Times New Roman" w:cstheme="minorHAnsi"/>
          <w:b/>
        </w:rPr>
      </w:pPr>
      <w:r w:rsidRPr="00022257">
        <w:rPr>
          <w:rFonts w:eastAsia="Times New Roman" w:cstheme="minorHAnsi"/>
          <w:b/>
        </w:rPr>
        <w:t>Minimum Qualifications</w:t>
      </w:r>
    </w:p>
    <w:p w14:paraId="4DB64B23" w14:textId="5E090118" w:rsidR="00012A4A" w:rsidRDefault="00012A4A" w:rsidP="00012A4A">
      <w:pPr>
        <w:spacing w:before="100" w:after="0" w:line="280" w:lineRule="atLeast"/>
        <w:rPr>
          <w:rFonts w:eastAsia="Calibri" w:cstheme="minorHAnsi"/>
        </w:rPr>
      </w:pPr>
      <w:r w:rsidRPr="00022257">
        <w:rPr>
          <w:rFonts w:eastAsia="Calibri" w:cstheme="minorHAnsi"/>
        </w:rPr>
        <w:t xml:space="preserve">Required: </w:t>
      </w:r>
      <w:r w:rsidR="00EF3125">
        <w:rPr>
          <w:rFonts w:eastAsia="Calibri" w:cstheme="minorHAnsi"/>
        </w:rPr>
        <w:t>a minimum of 3</w:t>
      </w:r>
      <w:r w:rsidRPr="00022257">
        <w:rPr>
          <w:rFonts w:eastAsia="Calibri" w:cstheme="minorHAnsi"/>
        </w:rPr>
        <w:t xml:space="preserve"> years program evaluation experience; Master’s degree in Public Policy, Education, Sociology</w:t>
      </w:r>
      <w:r w:rsidR="0098593C" w:rsidRPr="00022257">
        <w:rPr>
          <w:rFonts w:eastAsia="Calibri" w:cstheme="minorHAnsi"/>
        </w:rPr>
        <w:t>,</w:t>
      </w:r>
      <w:r w:rsidR="0098593C" w:rsidRPr="00022257" w:rsidDel="0098593C">
        <w:rPr>
          <w:rFonts w:eastAsia="Calibri" w:cstheme="minorHAnsi"/>
        </w:rPr>
        <w:t xml:space="preserve"> </w:t>
      </w:r>
      <w:r w:rsidR="00C62293">
        <w:rPr>
          <w:rFonts w:eastAsia="Calibri" w:cstheme="minorHAnsi"/>
        </w:rPr>
        <w:t xml:space="preserve">or related field; </w:t>
      </w:r>
      <w:r w:rsidRPr="00022257">
        <w:rPr>
          <w:rFonts w:eastAsia="Calibri" w:cstheme="minorHAnsi"/>
        </w:rPr>
        <w:t xml:space="preserve">strong </w:t>
      </w:r>
      <w:r w:rsidR="0098593C" w:rsidRPr="00022257">
        <w:rPr>
          <w:rFonts w:eastAsia="Calibri" w:cstheme="minorHAnsi"/>
        </w:rPr>
        <w:t>understanding of</w:t>
      </w:r>
      <w:r w:rsidRPr="00022257">
        <w:rPr>
          <w:rFonts w:eastAsia="Calibri" w:cstheme="minorHAnsi"/>
        </w:rPr>
        <w:t xml:space="preserve"> quantitative and qualitative research methods;</w:t>
      </w:r>
      <w:r w:rsidR="00EF3125" w:rsidRPr="00EF3125">
        <w:t xml:space="preserve"> </w:t>
      </w:r>
      <w:r w:rsidR="00EF3125">
        <w:rPr>
          <w:rFonts w:eastAsia="Calibri" w:cstheme="minorHAnsi"/>
        </w:rPr>
        <w:t>e</w:t>
      </w:r>
      <w:r w:rsidR="00EF3125" w:rsidRPr="00EF3125">
        <w:rPr>
          <w:rFonts w:eastAsia="Calibri" w:cstheme="minorHAnsi"/>
        </w:rPr>
        <w:t>xperience dev</w:t>
      </w:r>
      <w:r w:rsidR="00EF3125">
        <w:rPr>
          <w:rFonts w:eastAsia="Calibri" w:cstheme="minorHAnsi"/>
        </w:rPr>
        <w:t>eloping and managing databases; advanced knowledge of Salesforce;</w:t>
      </w:r>
      <w:r w:rsidR="00EF3125" w:rsidRPr="00EF3125">
        <w:rPr>
          <w:rFonts w:eastAsia="Calibri" w:cstheme="minorHAnsi"/>
        </w:rPr>
        <w:t xml:space="preserve"> </w:t>
      </w:r>
      <w:r w:rsidRPr="00022257">
        <w:rPr>
          <w:rFonts w:eastAsia="Calibri" w:cstheme="minorHAnsi"/>
        </w:rPr>
        <w:t>and interest in research on education and workforce development. In addition, experience with direct service or program management of youth</w:t>
      </w:r>
      <w:r w:rsidR="0055408E" w:rsidRPr="00022257">
        <w:rPr>
          <w:rFonts w:eastAsia="Calibri" w:cstheme="minorHAnsi"/>
        </w:rPr>
        <w:t xml:space="preserve"> development</w:t>
      </w:r>
      <w:r w:rsidRPr="00022257">
        <w:rPr>
          <w:rFonts w:eastAsia="Calibri" w:cstheme="minorHAnsi"/>
        </w:rPr>
        <w:t>, workforce development, and/or juvenile justice programs preferred.</w:t>
      </w:r>
      <w:r w:rsidR="005932B2" w:rsidRPr="00022257">
        <w:rPr>
          <w:rFonts w:eastAsia="Calibri" w:cstheme="minorHAnsi"/>
        </w:rPr>
        <w:t xml:space="preserve"> </w:t>
      </w:r>
    </w:p>
    <w:p w14:paraId="20381A95" w14:textId="77777777" w:rsidR="00C62293" w:rsidRDefault="00C62293" w:rsidP="00012A4A">
      <w:pPr>
        <w:spacing w:before="100" w:after="0" w:line="280" w:lineRule="atLeast"/>
        <w:rPr>
          <w:rFonts w:eastAsia="Calibri" w:cstheme="minorHAnsi"/>
        </w:rPr>
      </w:pPr>
    </w:p>
    <w:p w14:paraId="23609BA0" w14:textId="45291CF0" w:rsidR="00C62293" w:rsidRDefault="00C62293" w:rsidP="00012A4A">
      <w:pPr>
        <w:spacing w:before="100" w:after="0" w:line="280" w:lineRule="atLeast"/>
        <w:rPr>
          <w:rFonts w:eastAsia="Calibri" w:cstheme="minorHAnsi"/>
        </w:rPr>
      </w:pPr>
      <w:r>
        <w:rPr>
          <w:rFonts w:eastAsia="Calibri" w:cstheme="minorHAnsi"/>
        </w:rPr>
        <w:t xml:space="preserve">To apply, please send your cover letter and resume </w:t>
      </w:r>
      <w:r w:rsidR="005F44AD">
        <w:rPr>
          <w:rFonts w:eastAsia="Calibri" w:cstheme="minorHAnsi"/>
        </w:rPr>
        <w:t>to:</w:t>
      </w:r>
    </w:p>
    <w:p w14:paraId="54F48F45" w14:textId="22321EF3" w:rsidR="005F44AD" w:rsidRDefault="005F44AD" w:rsidP="00012A4A">
      <w:pPr>
        <w:spacing w:before="100" w:after="0" w:line="280" w:lineRule="atLeast"/>
        <w:rPr>
          <w:rFonts w:eastAsia="Calibri" w:cstheme="minorHAnsi"/>
        </w:rPr>
      </w:pPr>
      <w:r w:rsidRPr="005F44AD">
        <w:rPr>
          <w:rFonts w:eastAsia="Calibri" w:cstheme="minorHAnsi"/>
          <w:b/>
        </w:rPr>
        <w:t>Email</w:t>
      </w:r>
      <w:r>
        <w:rPr>
          <w:rFonts w:eastAsia="Calibri" w:cstheme="minorHAnsi"/>
        </w:rPr>
        <w:t xml:space="preserve">: </w:t>
      </w:r>
      <w:hyperlink r:id="rId5" w:history="1">
        <w:r w:rsidRPr="00271986">
          <w:rPr>
            <w:rStyle w:val="Hyperlink"/>
            <w:rFonts w:eastAsia="Calibri" w:cstheme="minorHAnsi"/>
          </w:rPr>
          <w:t>HrApplicant@commcorp.org</w:t>
        </w:r>
      </w:hyperlink>
    </w:p>
    <w:p w14:paraId="1D6E8019" w14:textId="77777777" w:rsidR="005F44AD" w:rsidRDefault="005F44AD" w:rsidP="005F44AD">
      <w:pPr>
        <w:spacing w:before="100" w:after="0"/>
        <w:rPr>
          <w:rFonts w:eastAsia="Calibri" w:cstheme="minorHAnsi"/>
        </w:rPr>
      </w:pPr>
    </w:p>
    <w:p w14:paraId="3FD37AF1" w14:textId="77777777" w:rsidR="005F44AD" w:rsidRDefault="005F44AD" w:rsidP="005F44AD">
      <w:pPr>
        <w:spacing w:before="100" w:after="0"/>
        <w:rPr>
          <w:rFonts w:eastAsia="Calibri" w:cstheme="minorHAnsi"/>
        </w:rPr>
      </w:pPr>
      <w:r w:rsidRPr="005F44AD">
        <w:rPr>
          <w:rFonts w:eastAsia="Calibri" w:cstheme="minorHAnsi"/>
          <w:b/>
        </w:rPr>
        <w:t>Mail</w:t>
      </w:r>
      <w:r>
        <w:rPr>
          <w:rFonts w:eastAsia="Calibri" w:cstheme="minorHAnsi"/>
        </w:rPr>
        <w:t>:</w:t>
      </w:r>
    </w:p>
    <w:p w14:paraId="1E39B18B" w14:textId="60121C53" w:rsidR="005F44AD" w:rsidRDefault="005F44AD" w:rsidP="005F44AD">
      <w:pPr>
        <w:spacing w:after="0" w:line="280" w:lineRule="atLeast"/>
        <w:rPr>
          <w:rFonts w:eastAsia="Calibri" w:cstheme="minorHAnsi"/>
        </w:rPr>
      </w:pPr>
      <w:r>
        <w:rPr>
          <w:rFonts w:eastAsia="Calibri" w:cstheme="minorHAnsi"/>
        </w:rPr>
        <w:t>Commonwealth Corporation</w:t>
      </w:r>
    </w:p>
    <w:p w14:paraId="0444D7A9" w14:textId="67192C0D" w:rsidR="005F44AD" w:rsidRDefault="005F44AD" w:rsidP="005F44AD">
      <w:pPr>
        <w:spacing w:after="0" w:line="280" w:lineRule="atLeast"/>
        <w:rPr>
          <w:rFonts w:eastAsia="Calibri" w:cstheme="minorHAnsi"/>
        </w:rPr>
      </w:pPr>
      <w:r>
        <w:rPr>
          <w:rFonts w:eastAsia="Calibri" w:cstheme="minorHAnsi"/>
        </w:rPr>
        <w:t>Human Resources</w:t>
      </w:r>
    </w:p>
    <w:p w14:paraId="31D58341" w14:textId="03A46D74" w:rsidR="005F44AD" w:rsidRDefault="005F44AD" w:rsidP="005F44AD">
      <w:pPr>
        <w:spacing w:after="0" w:line="280" w:lineRule="atLeast"/>
        <w:rPr>
          <w:rFonts w:eastAsia="Calibri" w:cstheme="minorHAnsi"/>
        </w:rPr>
      </w:pPr>
      <w:r>
        <w:rPr>
          <w:rFonts w:eastAsia="Calibri" w:cstheme="minorHAnsi"/>
        </w:rPr>
        <w:t>2 Oliver Street, 5</w:t>
      </w:r>
      <w:r w:rsidRPr="005F44AD">
        <w:rPr>
          <w:rFonts w:eastAsia="Calibri" w:cstheme="minorHAnsi"/>
          <w:vertAlign w:val="superscript"/>
        </w:rPr>
        <w:t>th</w:t>
      </w:r>
      <w:r>
        <w:rPr>
          <w:rFonts w:eastAsia="Calibri" w:cstheme="minorHAnsi"/>
        </w:rPr>
        <w:t xml:space="preserve"> Floor</w:t>
      </w:r>
    </w:p>
    <w:p w14:paraId="046C68C5" w14:textId="566DA3ED" w:rsidR="005F44AD" w:rsidRDefault="005F44AD" w:rsidP="005F44AD">
      <w:pPr>
        <w:spacing w:after="0" w:line="280" w:lineRule="atLeast"/>
        <w:rPr>
          <w:rFonts w:eastAsia="Calibri" w:cstheme="minorHAnsi"/>
        </w:rPr>
      </w:pPr>
      <w:r>
        <w:rPr>
          <w:rFonts w:eastAsia="Calibri" w:cstheme="minorHAnsi"/>
        </w:rPr>
        <w:t>Boston, MA 02109</w:t>
      </w:r>
    </w:p>
    <w:p w14:paraId="4736AE6A" w14:textId="41C4293A" w:rsidR="005F44AD" w:rsidRPr="00022257" w:rsidRDefault="005F44AD" w:rsidP="005F44AD">
      <w:pPr>
        <w:spacing w:after="0" w:line="280" w:lineRule="atLeast"/>
        <w:rPr>
          <w:rFonts w:eastAsia="Calibri" w:cstheme="minorHAnsi"/>
        </w:rPr>
      </w:pPr>
    </w:p>
    <w:p w14:paraId="31BB921E" w14:textId="28DB7639" w:rsidR="008C0885" w:rsidRPr="005F44AD" w:rsidRDefault="005F44AD" w:rsidP="005F44AD">
      <w:pPr>
        <w:spacing w:before="100" w:after="0" w:line="280" w:lineRule="atLeast"/>
        <w:rPr>
          <w:rFonts w:eastAsia="Calibri" w:cstheme="minorHAnsi"/>
        </w:rPr>
      </w:pPr>
      <w:r>
        <w:rPr>
          <w:rFonts w:eastAsia="Calibri" w:cstheme="minorHAnsi"/>
        </w:rPr>
        <w:t>Commonwealth Corporation is an Equal Opportunity Employer.</w:t>
      </w:r>
    </w:p>
    <w:sectPr w:rsidR="008C0885" w:rsidRPr="005F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72A23"/>
    <w:multiLevelType w:val="hybridMultilevel"/>
    <w:tmpl w:val="805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D5DB2"/>
    <w:multiLevelType w:val="hybridMultilevel"/>
    <w:tmpl w:val="A9F0CC70"/>
    <w:lvl w:ilvl="0" w:tplc="0409000F">
      <w:start w:val="1"/>
      <w:numFmt w:val="decimal"/>
      <w:lvlText w:val="%1."/>
      <w:lvlJc w:val="left"/>
      <w:pPr>
        <w:tabs>
          <w:tab w:val="num" w:pos="360"/>
        </w:tabs>
        <w:ind w:left="360" w:hanging="360"/>
      </w:pPr>
    </w:lvl>
    <w:lvl w:ilvl="1" w:tplc="9CCA85D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804F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6FB2660"/>
    <w:multiLevelType w:val="hybridMultilevel"/>
    <w:tmpl w:val="C5E0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F6D08"/>
    <w:multiLevelType w:val="singleLevel"/>
    <w:tmpl w:val="0409000F"/>
    <w:lvl w:ilvl="0">
      <w:start w:val="1"/>
      <w:numFmt w:val="decimal"/>
      <w:lvlText w:val="%1."/>
      <w:lvlJc w:val="left"/>
      <w:pPr>
        <w:ind w:left="72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4A"/>
    <w:rsid w:val="00012A4A"/>
    <w:rsid w:val="00022257"/>
    <w:rsid w:val="0021097C"/>
    <w:rsid w:val="00280A69"/>
    <w:rsid w:val="00362A83"/>
    <w:rsid w:val="00363815"/>
    <w:rsid w:val="00384AF2"/>
    <w:rsid w:val="004B0550"/>
    <w:rsid w:val="004B3348"/>
    <w:rsid w:val="0055408E"/>
    <w:rsid w:val="00586BC0"/>
    <w:rsid w:val="005932B2"/>
    <w:rsid w:val="005E1F8D"/>
    <w:rsid w:val="005F44AD"/>
    <w:rsid w:val="006A29ED"/>
    <w:rsid w:val="007422ED"/>
    <w:rsid w:val="007A608F"/>
    <w:rsid w:val="00886AEB"/>
    <w:rsid w:val="009706AE"/>
    <w:rsid w:val="0098593C"/>
    <w:rsid w:val="00A7468C"/>
    <w:rsid w:val="00AD1814"/>
    <w:rsid w:val="00BB0A0A"/>
    <w:rsid w:val="00BD7F54"/>
    <w:rsid w:val="00C62293"/>
    <w:rsid w:val="00D66DAB"/>
    <w:rsid w:val="00D701A7"/>
    <w:rsid w:val="00E40FAF"/>
    <w:rsid w:val="00E96F77"/>
    <w:rsid w:val="00EC4F2E"/>
    <w:rsid w:val="00EF3125"/>
    <w:rsid w:val="00F4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475B"/>
  <w15:docId w15:val="{E3CF037E-DE74-48CB-BD7C-B895B58E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408E"/>
    <w:rPr>
      <w:sz w:val="16"/>
      <w:szCs w:val="16"/>
    </w:rPr>
  </w:style>
  <w:style w:type="paragraph" w:styleId="CommentText">
    <w:name w:val="annotation text"/>
    <w:basedOn w:val="Normal"/>
    <w:link w:val="CommentTextChar"/>
    <w:uiPriority w:val="99"/>
    <w:semiHidden/>
    <w:unhideWhenUsed/>
    <w:rsid w:val="0055408E"/>
    <w:pPr>
      <w:spacing w:line="240" w:lineRule="auto"/>
    </w:pPr>
    <w:rPr>
      <w:sz w:val="20"/>
      <w:szCs w:val="20"/>
    </w:rPr>
  </w:style>
  <w:style w:type="character" w:customStyle="1" w:styleId="CommentTextChar">
    <w:name w:val="Comment Text Char"/>
    <w:basedOn w:val="DefaultParagraphFont"/>
    <w:link w:val="CommentText"/>
    <w:uiPriority w:val="99"/>
    <w:semiHidden/>
    <w:rsid w:val="0055408E"/>
    <w:rPr>
      <w:sz w:val="20"/>
      <w:szCs w:val="20"/>
    </w:rPr>
  </w:style>
  <w:style w:type="paragraph" w:styleId="CommentSubject">
    <w:name w:val="annotation subject"/>
    <w:basedOn w:val="CommentText"/>
    <w:next w:val="CommentText"/>
    <w:link w:val="CommentSubjectChar"/>
    <w:uiPriority w:val="99"/>
    <w:semiHidden/>
    <w:unhideWhenUsed/>
    <w:rsid w:val="0055408E"/>
    <w:rPr>
      <w:b/>
      <w:bCs/>
    </w:rPr>
  </w:style>
  <w:style w:type="character" w:customStyle="1" w:styleId="CommentSubjectChar">
    <w:name w:val="Comment Subject Char"/>
    <w:basedOn w:val="CommentTextChar"/>
    <w:link w:val="CommentSubject"/>
    <w:uiPriority w:val="99"/>
    <w:semiHidden/>
    <w:rsid w:val="0055408E"/>
    <w:rPr>
      <w:b/>
      <w:bCs/>
      <w:sz w:val="20"/>
      <w:szCs w:val="20"/>
    </w:rPr>
  </w:style>
  <w:style w:type="paragraph" w:styleId="BalloonText">
    <w:name w:val="Balloon Text"/>
    <w:basedOn w:val="Normal"/>
    <w:link w:val="BalloonTextChar"/>
    <w:uiPriority w:val="99"/>
    <w:semiHidden/>
    <w:unhideWhenUsed/>
    <w:rsid w:val="00554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8E"/>
    <w:rPr>
      <w:rFonts w:ascii="Tahoma" w:hAnsi="Tahoma" w:cs="Tahoma"/>
      <w:sz w:val="16"/>
      <w:szCs w:val="16"/>
    </w:rPr>
  </w:style>
  <w:style w:type="character" w:styleId="Hyperlink">
    <w:name w:val="Hyperlink"/>
    <w:basedOn w:val="DefaultParagraphFont"/>
    <w:uiPriority w:val="99"/>
    <w:unhideWhenUsed/>
    <w:rsid w:val="005F4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Applicant@commcor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Wales</dc:creator>
  <cp:lastModifiedBy>Kayla Brown</cp:lastModifiedBy>
  <cp:revision>2</cp:revision>
  <cp:lastPrinted>2014-07-07T16:22:00Z</cp:lastPrinted>
  <dcterms:created xsi:type="dcterms:W3CDTF">2018-11-30T16:17:00Z</dcterms:created>
  <dcterms:modified xsi:type="dcterms:W3CDTF">2018-11-30T16:17:00Z</dcterms:modified>
</cp:coreProperties>
</file>