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5E79" w14:textId="77777777" w:rsidR="00E7770F" w:rsidRDefault="00E7770F" w:rsidP="00E7770F">
      <w:pPr>
        <w:jc w:val="center"/>
        <w:rPr>
          <w:b/>
          <w:sz w:val="28"/>
          <w:szCs w:val="28"/>
        </w:rPr>
      </w:pPr>
      <w:r w:rsidRPr="00E7770F">
        <w:rPr>
          <w:b/>
          <w:sz w:val="28"/>
          <w:szCs w:val="28"/>
        </w:rPr>
        <w:t xml:space="preserve">Small Business Direct Access </w:t>
      </w:r>
      <w:r w:rsidR="004F7B87">
        <w:rPr>
          <w:b/>
          <w:sz w:val="28"/>
          <w:szCs w:val="28"/>
        </w:rPr>
        <w:t xml:space="preserve">(SBDA) </w:t>
      </w:r>
      <w:r w:rsidRPr="00E7770F">
        <w:rPr>
          <w:b/>
          <w:sz w:val="28"/>
          <w:szCs w:val="28"/>
        </w:rPr>
        <w:t>Questions and Answers</w:t>
      </w:r>
    </w:p>
    <w:p w14:paraId="71E41A19" w14:textId="77777777" w:rsidR="00B52245" w:rsidRDefault="00B52245" w:rsidP="00E7770F">
      <w:pPr>
        <w:jc w:val="center"/>
        <w:rPr>
          <w:b/>
          <w:sz w:val="28"/>
          <w:szCs w:val="28"/>
        </w:rPr>
      </w:pPr>
    </w:p>
    <w:p w14:paraId="2B938DFF" w14:textId="1A261A2C" w:rsidR="005B0F93" w:rsidRDefault="005B0F93" w:rsidP="00E7770F">
      <w:pPr>
        <w:jc w:val="center"/>
        <w:rPr>
          <w:b/>
          <w:color w:val="FF0000"/>
          <w:sz w:val="28"/>
          <w:szCs w:val="28"/>
        </w:rPr>
      </w:pPr>
      <w:r w:rsidRPr="00A008A2">
        <w:rPr>
          <w:b/>
          <w:color w:val="FF0000"/>
          <w:sz w:val="28"/>
          <w:szCs w:val="28"/>
        </w:rPr>
        <w:t>Posted 1.1</w:t>
      </w:r>
      <w:r w:rsidR="00A008A2">
        <w:rPr>
          <w:b/>
          <w:color w:val="FF0000"/>
          <w:sz w:val="28"/>
          <w:szCs w:val="28"/>
        </w:rPr>
        <w:t>8</w:t>
      </w:r>
      <w:r w:rsidRPr="00A008A2">
        <w:rPr>
          <w:b/>
          <w:color w:val="FF0000"/>
          <w:sz w:val="28"/>
          <w:szCs w:val="28"/>
        </w:rPr>
        <w:t>.2018</w:t>
      </w:r>
    </w:p>
    <w:p w14:paraId="7B6D2521" w14:textId="5B681DFE" w:rsidR="001753B8" w:rsidRPr="00A008A2" w:rsidRDefault="001753B8" w:rsidP="00E7770F">
      <w:pPr>
        <w:jc w:val="center"/>
        <w:rPr>
          <w:b/>
          <w:color w:val="FF0000"/>
          <w:sz w:val="28"/>
          <w:szCs w:val="28"/>
        </w:rPr>
      </w:pPr>
      <w:r>
        <w:rPr>
          <w:b/>
          <w:color w:val="FF0000"/>
          <w:sz w:val="28"/>
          <w:szCs w:val="28"/>
        </w:rPr>
        <w:t>New questions are in red.</w:t>
      </w:r>
      <w:bookmarkStart w:id="0" w:name="_GoBack"/>
      <w:bookmarkEnd w:id="0"/>
    </w:p>
    <w:p w14:paraId="2AFF03F6" w14:textId="77777777" w:rsidR="00A72D29" w:rsidRPr="00A008A2" w:rsidRDefault="00A72D29" w:rsidP="00A72D29">
      <w:pPr>
        <w:spacing w:before="100" w:beforeAutospacing="1" w:after="100" w:afterAutospacing="1"/>
        <w:rPr>
          <w:rFonts w:asciiTheme="minorHAnsi" w:eastAsia="Times New Roman" w:hAnsiTheme="minorHAnsi"/>
          <w:b/>
          <w:color w:val="FF0000"/>
          <w:sz w:val="28"/>
          <w:szCs w:val="28"/>
          <w:u w:val="single"/>
        </w:rPr>
      </w:pPr>
      <w:r w:rsidRPr="00A008A2">
        <w:rPr>
          <w:rFonts w:asciiTheme="minorHAnsi" w:eastAsia="Times New Roman" w:hAnsiTheme="minorHAnsi"/>
          <w:b/>
          <w:color w:val="FF0000"/>
          <w:sz w:val="28"/>
          <w:szCs w:val="28"/>
          <w:u w:val="single"/>
        </w:rPr>
        <w:t>Training Type</w:t>
      </w:r>
    </w:p>
    <w:p w14:paraId="57E4BE3E" w14:textId="12B2E96F" w:rsidR="005E1E7F" w:rsidRPr="00A008A2" w:rsidRDefault="005E1E7F" w:rsidP="00A64627">
      <w:pPr>
        <w:pStyle w:val="NormalWeb"/>
        <w:ind w:left="1440" w:hanging="1440"/>
        <w:rPr>
          <w:color w:val="FF0000"/>
        </w:rPr>
      </w:pPr>
      <w:r w:rsidRPr="00A008A2">
        <w:rPr>
          <w:b/>
          <w:color w:val="FF0000"/>
        </w:rPr>
        <w:t>Question:</w:t>
      </w:r>
      <w:r w:rsidRPr="00A008A2">
        <w:rPr>
          <w:color w:val="FF0000"/>
        </w:rPr>
        <w:tab/>
      </w:r>
      <w:r w:rsidR="005B0F93" w:rsidRPr="00A008A2">
        <w:rPr>
          <w:color w:val="FF0000"/>
        </w:rPr>
        <w:t xml:space="preserve">Does our </w:t>
      </w:r>
      <w:r w:rsidR="00531F0C" w:rsidRPr="00A008A2">
        <w:rPr>
          <w:color w:val="FF0000"/>
        </w:rPr>
        <w:t>curriculum, upon which we would base our training, align with the "interpersonal/soft skill" subject matter mentioned in the RFP</w:t>
      </w:r>
      <w:r w:rsidR="00825BB9" w:rsidRPr="00A008A2">
        <w:rPr>
          <w:color w:val="FF0000"/>
        </w:rPr>
        <w:t>?</w:t>
      </w:r>
      <w:r w:rsidR="00531F0C" w:rsidRPr="00A008A2">
        <w:rPr>
          <w:color w:val="FF0000"/>
        </w:rPr>
        <w:t> </w:t>
      </w:r>
      <w:r w:rsidR="00361E27" w:rsidRPr="00A008A2">
        <w:rPr>
          <w:color w:val="FF0000"/>
        </w:rPr>
        <w:t>We specialize</w:t>
      </w:r>
      <w:r w:rsidRPr="00A008A2">
        <w:rPr>
          <w:color w:val="FF0000"/>
        </w:rPr>
        <w:t xml:space="preserve"> in delivering career readiness instruction, with a focus on developing</w:t>
      </w:r>
      <w:r w:rsidR="00FE0E63" w:rsidRPr="00A008A2">
        <w:rPr>
          <w:color w:val="FF0000"/>
        </w:rPr>
        <w:t xml:space="preserve"> </w:t>
      </w:r>
      <w:r w:rsidRPr="00A008A2">
        <w:rPr>
          <w:color w:val="FF0000"/>
        </w:rPr>
        <w:t xml:space="preserve">participants' soft skills. </w:t>
      </w:r>
      <w:r w:rsidR="00B35599" w:rsidRPr="00A008A2">
        <w:rPr>
          <w:color w:val="FF0000"/>
        </w:rPr>
        <w:t>T</w:t>
      </w:r>
      <w:r w:rsidRPr="00A008A2">
        <w:rPr>
          <w:color w:val="FF0000"/>
        </w:rPr>
        <w:t xml:space="preserve">his </w:t>
      </w:r>
      <w:r w:rsidR="00B35599" w:rsidRPr="00A008A2">
        <w:rPr>
          <w:color w:val="FF0000"/>
        </w:rPr>
        <w:t xml:space="preserve">is accomplished </w:t>
      </w:r>
      <w:r w:rsidRPr="00A008A2">
        <w:rPr>
          <w:color w:val="FF0000"/>
        </w:rPr>
        <w:t xml:space="preserve">through discussion of workplace culture, </w:t>
      </w:r>
      <w:r w:rsidRPr="00A008A2">
        <w:rPr>
          <w:color w:val="FF0000"/>
          <w:szCs w:val="22"/>
        </w:rPr>
        <w:t>u</w:t>
      </w:r>
      <w:r w:rsidRPr="00A008A2">
        <w:rPr>
          <w:color w:val="FF0000"/>
        </w:rPr>
        <w:t xml:space="preserve">nwritten workplace rules, how to communicate effectively with colleagues, and advance in one's career. </w:t>
      </w:r>
    </w:p>
    <w:p w14:paraId="36DBF653" w14:textId="77777777" w:rsidR="00FE0E63" w:rsidRPr="00A008A2" w:rsidRDefault="00FE0E63" w:rsidP="005E1E7F">
      <w:pPr>
        <w:pStyle w:val="NormalWeb"/>
        <w:ind w:left="1080" w:hanging="1080"/>
        <w:rPr>
          <w:color w:val="FF0000"/>
        </w:rPr>
      </w:pPr>
    </w:p>
    <w:p w14:paraId="2F858E98" w14:textId="5B00F288" w:rsidR="00FE0E63" w:rsidRPr="00A008A2" w:rsidRDefault="00FE0E63" w:rsidP="00A64627">
      <w:pPr>
        <w:pStyle w:val="NormalWeb"/>
        <w:ind w:left="1440" w:hanging="1440"/>
        <w:rPr>
          <w:color w:val="FF0000"/>
        </w:rPr>
      </w:pPr>
      <w:r w:rsidRPr="00A008A2">
        <w:rPr>
          <w:color w:val="FF0000"/>
        </w:rPr>
        <w:t>Answer:</w:t>
      </w:r>
      <w:r w:rsidRPr="00A008A2">
        <w:rPr>
          <w:color w:val="FF0000"/>
        </w:rPr>
        <w:tab/>
        <w:t>It is not possible to evaluate the</w:t>
      </w:r>
      <w:r w:rsidR="00B84D0C" w:rsidRPr="00A008A2">
        <w:rPr>
          <w:color w:val="FF0000"/>
        </w:rPr>
        <w:t xml:space="preserve"> proposed</w:t>
      </w:r>
      <w:r w:rsidRPr="00A008A2">
        <w:rPr>
          <w:color w:val="FF0000"/>
        </w:rPr>
        <w:t xml:space="preserve"> curriculum without </w:t>
      </w:r>
      <w:r w:rsidR="00B84D0C" w:rsidRPr="00A008A2">
        <w:rPr>
          <w:color w:val="FF0000"/>
        </w:rPr>
        <w:t xml:space="preserve">reading your </w:t>
      </w:r>
      <w:r w:rsidRPr="00A008A2">
        <w:rPr>
          <w:color w:val="FF0000"/>
        </w:rPr>
        <w:t xml:space="preserve">entire </w:t>
      </w:r>
      <w:r w:rsidR="00B84D0C" w:rsidRPr="00A008A2">
        <w:rPr>
          <w:color w:val="FF0000"/>
        </w:rPr>
        <w:t>application submission</w:t>
      </w:r>
      <w:r w:rsidRPr="00A008A2">
        <w:rPr>
          <w:color w:val="FF0000"/>
        </w:rPr>
        <w:t xml:space="preserve">. I would recommend you review section </w:t>
      </w:r>
      <w:r w:rsidR="00AF1ADA" w:rsidRPr="00A008A2">
        <w:rPr>
          <w:color w:val="FF0000"/>
        </w:rPr>
        <w:t>3</w:t>
      </w:r>
      <w:r w:rsidR="005B0F93" w:rsidRPr="00A008A2">
        <w:rPr>
          <w:color w:val="FF0000"/>
        </w:rPr>
        <w:t xml:space="preserve"> of the RFP</w:t>
      </w:r>
      <w:r w:rsidR="00AF1ADA" w:rsidRPr="00A008A2">
        <w:rPr>
          <w:color w:val="FF0000"/>
        </w:rPr>
        <w:t xml:space="preserve">. Please remember </w:t>
      </w:r>
      <w:r w:rsidR="005B0F93" w:rsidRPr="00A008A2">
        <w:rPr>
          <w:color w:val="FF0000"/>
        </w:rPr>
        <w:t xml:space="preserve">that one primary criteria </w:t>
      </w:r>
      <w:r w:rsidR="00AF1ADA" w:rsidRPr="00A008A2">
        <w:rPr>
          <w:color w:val="FF0000"/>
        </w:rPr>
        <w:t xml:space="preserve">we look for </w:t>
      </w:r>
      <w:r w:rsidR="005B0F93" w:rsidRPr="00A008A2">
        <w:rPr>
          <w:color w:val="FF0000"/>
        </w:rPr>
        <w:t xml:space="preserve">is </w:t>
      </w:r>
      <w:r w:rsidR="00AF1ADA" w:rsidRPr="00A008A2">
        <w:rPr>
          <w:color w:val="FF0000"/>
        </w:rPr>
        <w:t xml:space="preserve">a demonstrated demand where “Successful applicants will identify a region or regions from which they expect to recruit companies to enroll employees in their courses and will demonstrate there is sufficient demand in the identified region to fill the training slots </w:t>
      </w:r>
      <w:r w:rsidR="00527038" w:rsidRPr="00A008A2">
        <w:rPr>
          <w:color w:val="FF0000"/>
        </w:rPr>
        <w:t xml:space="preserve">for each proposed course.” </w:t>
      </w:r>
      <w:r w:rsidR="00825BB9" w:rsidRPr="00A008A2">
        <w:rPr>
          <w:color w:val="FF0000"/>
        </w:rPr>
        <w:t xml:space="preserve">Please review </w:t>
      </w:r>
      <w:r w:rsidR="00527038" w:rsidRPr="00A008A2">
        <w:rPr>
          <w:color w:val="FF0000"/>
        </w:rPr>
        <w:t xml:space="preserve">question 8 of the narrative format </w:t>
      </w:r>
      <w:r w:rsidR="00825BB9" w:rsidRPr="00A008A2">
        <w:rPr>
          <w:color w:val="FF0000"/>
        </w:rPr>
        <w:t xml:space="preserve">where </w:t>
      </w:r>
      <w:r w:rsidR="00527038" w:rsidRPr="00A008A2">
        <w:rPr>
          <w:color w:val="FF0000"/>
        </w:rPr>
        <w:t xml:space="preserve">you are asked to demonstrate this demand. </w:t>
      </w:r>
    </w:p>
    <w:p w14:paraId="5F6E6E31" w14:textId="77777777" w:rsidR="005E1E7F" w:rsidRPr="00A008A2" w:rsidRDefault="005E1E7F" w:rsidP="006C620B">
      <w:pPr>
        <w:rPr>
          <w:color w:val="FF0000"/>
        </w:rPr>
      </w:pPr>
    </w:p>
    <w:p w14:paraId="4D1FED25" w14:textId="33B907E5" w:rsidR="006C620B" w:rsidRPr="00A008A2" w:rsidRDefault="006C620B" w:rsidP="00A64627">
      <w:pPr>
        <w:ind w:left="1440" w:hanging="1440"/>
        <w:rPr>
          <w:color w:val="FF0000"/>
        </w:rPr>
      </w:pPr>
      <w:r w:rsidRPr="00A008A2">
        <w:rPr>
          <w:b/>
          <w:color w:val="FF0000"/>
        </w:rPr>
        <w:t>Question:</w:t>
      </w:r>
      <w:r w:rsidRPr="00A008A2">
        <w:rPr>
          <w:color w:val="FF0000"/>
        </w:rPr>
        <w:tab/>
        <w:t>Regarding our application to the Small Business Direct Access Program, will the application and all courses be considered in an "all-or-nothing", or line-item basis? </w:t>
      </w:r>
    </w:p>
    <w:p w14:paraId="5CD97510" w14:textId="77777777" w:rsidR="006C620B" w:rsidRPr="00A008A2" w:rsidRDefault="006C620B" w:rsidP="006C620B">
      <w:pPr>
        <w:rPr>
          <w:color w:val="FF0000"/>
        </w:rPr>
      </w:pPr>
    </w:p>
    <w:p w14:paraId="7CF1234A" w14:textId="3C0D6E21" w:rsidR="0044156F" w:rsidRPr="00A008A2" w:rsidRDefault="006C620B" w:rsidP="006C620B">
      <w:pPr>
        <w:rPr>
          <w:color w:val="FF0000"/>
        </w:rPr>
      </w:pPr>
      <w:r w:rsidRPr="00A008A2">
        <w:rPr>
          <w:color w:val="FF0000"/>
        </w:rPr>
        <w:t>Answer:</w:t>
      </w:r>
      <w:r w:rsidR="000A33B1" w:rsidRPr="00A008A2">
        <w:rPr>
          <w:color w:val="FF0000"/>
        </w:rPr>
        <w:t xml:space="preserve">     </w:t>
      </w:r>
      <w:r w:rsidR="00A64627" w:rsidRPr="00A008A2">
        <w:rPr>
          <w:color w:val="FF0000"/>
        </w:rPr>
        <w:tab/>
      </w:r>
      <w:r w:rsidR="000A33B1" w:rsidRPr="00A008A2">
        <w:rPr>
          <w:color w:val="FF0000"/>
        </w:rPr>
        <w:t xml:space="preserve">The RFP will be considered </w:t>
      </w:r>
      <w:r w:rsidR="00B84D0C" w:rsidRPr="00A008A2">
        <w:rPr>
          <w:color w:val="FF0000"/>
        </w:rPr>
        <w:t>in its entirety</w:t>
      </w:r>
      <w:r w:rsidR="00F90346" w:rsidRPr="00A008A2">
        <w:rPr>
          <w:color w:val="FF0000"/>
        </w:rPr>
        <w:t>.</w:t>
      </w:r>
    </w:p>
    <w:p w14:paraId="68E880E9" w14:textId="36F71128" w:rsidR="006C620B" w:rsidRPr="00A008A2" w:rsidRDefault="00B84D0C" w:rsidP="006C620B">
      <w:pPr>
        <w:rPr>
          <w:color w:val="FF0000"/>
        </w:rPr>
      </w:pPr>
      <w:r w:rsidRPr="00A008A2">
        <w:rPr>
          <w:color w:val="FF0000"/>
        </w:rPr>
        <w:t>.</w:t>
      </w:r>
      <w:r w:rsidR="006C620B" w:rsidRPr="00A008A2">
        <w:rPr>
          <w:color w:val="FF0000"/>
        </w:rPr>
        <w:tab/>
      </w:r>
    </w:p>
    <w:p w14:paraId="2A86240B" w14:textId="4DDC237C" w:rsidR="005E1E7F" w:rsidRPr="00A008A2" w:rsidRDefault="005E1E7F" w:rsidP="00A64627">
      <w:pPr>
        <w:ind w:left="1440" w:hanging="1440"/>
        <w:rPr>
          <w:color w:val="FF0000"/>
        </w:rPr>
      </w:pPr>
      <w:r w:rsidRPr="00A008A2">
        <w:rPr>
          <w:b/>
          <w:color w:val="FF0000"/>
        </w:rPr>
        <w:t>Question:</w:t>
      </w:r>
      <w:r w:rsidRPr="00A008A2">
        <w:rPr>
          <w:color w:val="FF0000"/>
        </w:rPr>
        <w:tab/>
        <w:t>May applicants to the Small Business Direct Access Program upload letters of support from area small businesses, along with the required application attachments? If so, in what form and format would Commonwealth Corporation prefer to receive these letters?</w:t>
      </w:r>
    </w:p>
    <w:p w14:paraId="77219674" w14:textId="77777777" w:rsidR="005E1E7F" w:rsidRPr="00A008A2" w:rsidRDefault="005E1E7F" w:rsidP="005E1E7F">
      <w:pPr>
        <w:pStyle w:val="NormalWeb"/>
        <w:rPr>
          <w:color w:val="FF0000"/>
        </w:rPr>
      </w:pPr>
    </w:p>
    <w:p w14:paraId="5E95E5E3" w14:textId="4AEF17BD" w:rsidR="005E1E7F" w:rsidRPr="00A008A2" w:rsidRDefault="005E1E7F" w:rsidP="00A64627">
      <w:pPr>
        <w:pStyle w:val="NormalWeb"/>
        <w:ind w:left="1440" w:hanging="1440"/>
        <w:rPr>
          <w:color w:val="FF0000"/>
        </w:rPr>
      </w:pPr>
      <w:r w:rsidRPr="00A008A2">
        <w:rPr>
          <w:color w:val="FF0000"/>
        </w:rPr>
        <w:t xml:space="preserve">Answer:  </w:t>
      </w:r>
      <w:r w:rsidRPr="00A008A2">
        <w:rPr>
          <w:color w:val="FF0000"/>
        </w:rPr>
        <w:tab/>
      </w:r>
      <w:r w:rsidR="00D62ABE" w:rsidRPr="00A008A2">
        <w:rPr>
          <w:color w:val="FF0000"/>
        </w:rPr>
        <w:t>L</w:t>
      </w:r>
      <w:r w:rsidR="008D0220" w:rsidRPr="00A008A2">
        <w:rPr>
          <w:color w:val="FF0000"/>
        </w:rPr>
        <w:t xml:space="preserve">etters of support are </w:t>
      </w:r>
      <w:r w:rsidR="00D62ABE" w:rsidRPr="00A008A2">
        <w:rPr>
          <w:color w:val="FF0000"/>
        </w:rPr>
        <w:t xml:space="preserve">not </w:t>
      </w:r>
      <w:r w:rsidR="008D0220" w:rsidRPr="00A008A2">
        <w:rPr>
          <w:color w:val="FF0000"/>
        </w:rPr>
        <w:t>required. Please see Attachment 2: Application Narrative Form, #</w:t>
      </w:r>
      <w:r w:rsidR="00D62ABE" w:rsidRPr="00A008A2">
        <w:rPr>
          <w:color w:val="FF0000"/>
        </w:rPr>
        <w:t>8 “</w:t>
      </w:r>
      <w:r w:rsidR="008D0220" w:rsidRPr="00A008A2">
        <w:rPr>
          <w:color w:val="FF0000"/>
        </w:rPr>
        <w:t>demonstrate the demand for the course(s) in this specific geographic region</w:t>
      </w:r>
      <w:r w:rsidR="00D62ABE" w:rsidRPr="00A008A2">
        <w:rPr>
          <w:color w:val="FF0000"/>
        </w:rPr>
        <w:t>,” outlines how we evaluate support from businesses</w:t>
      </w:r>
      <w:r w:rsidR="008D0220" w:rsidRPr="00A008A2">
        <w:rPr>
          <w:color w:val="FF0000"/>
        </w:rPr>
        <w:t>.</w:t>
      </w:r>
      <w:r w:rsidRPr="00A008A2">
        <w:rPr>
          <w:color w:val="FF0000"/>
        </w:rPr>
        <w:tab/>
      </w:r>
    </w:p>
    <w:p w14:paraId="2C536327" w14:textId="77777777" w:rsidR="00A72D29" w:rsidRPr="00A008A2" w:rsidRDefault="00A72D29" w:rsidP="00A72D29">
      <w:pPr>
        <w:spacing w:before="100" w:beforeAutospacing="1" w:after="240"/>
        <w:ind w:left="1440" w:hanging="1440"/>
        <w:rPr>
          <w:rFonts w:asciiTheme="minorHAnsi" w:hAnsiTheme="minorHAnsi"/>
          <w:b/>
          <w:color w:val="FF0000"/>
          <w:sz w:val="28"/>
          <w:szCs w:val="28"/>
          <w:u w:val="single"/>
        </w:rPr>
      </w:pPr>
      <w:r w:rsidRPr="00A008A2">
        <w:rPr>
          <w:rFonts w:asciiTheme="minorHAnsi" w:hAnsiTheme="minorHAnsi"/>
          <w:b/>
          <w:color w:val="FF0000"/>
          <w:sz w:val="28"/>
          <w:szCs w:val="28"/>
          <w:u w:val="single"/>
        </w:rPr>
        <w:t>Budget, Available Funding &amp; Match</w:t>
      </w:r>
    </w:p>
    <w:p w14:paraId="3A2825BF" w14:textId="77777777" w:rsidR="005E1E7F" w:rsidRPr="00A008A2" w:rsidRDefault="005E1E7F" w:rsidP="005E1E7F">
      <w:pPr>
        <w:spacing w:beforeLines="40" w:before="96" w:afterLines="40" w:after="96"/>
        <w:contextualSpacing/>
        <w:rPr>
          <w:b/>
          <w:bCs/>
          <w:smallCaps/>
          <w:color w:val="FF0000"/>
          <w:sz w:val="22"/>
          <w:szCs w:val="22"/>
          <w:highlight w:val="yellow"/>
        </w:rPr>
      </w:pPr>
    </w:p>
    <w:p w14:paraId="313CF637" w14:textId="4E3DAEF8" w:rsidR="005E1E7F" w:rsidRPr="00A008A2" w:rsidRDefault="005E1E7F" w:rsidP="00A64627">
      <w:pPr>
        <w:spacing w:beforeLines="40" w:before="96" w:afterLines="40" w:after="96"/>
        <w:ind w:left="1440" w:hanging="1440"/>
        <w:contextualSpacing/>
        <w:rPr>
          <w:rFonts w:eastAsia="Times New Roman"/>
          <w:color w:val="FF0000"/>
        </w:rPr>
      </w:pPr>
      <w:r w:rsidRPr="00A008A2">
        <w:rPr>
          <w:rFonts w:eastAsia="Times New Roman"/>
          <w:b/>
          <w:color w:val="FF0000"/>
        </w:rPr>
        <w:t>Question:</w:t>
      </w:r>
      <w:r w:rsidRPr="00A008A2">
        <w:rPr>
          <w:rFonts w:eastAsia="Times New Roman"/>
          <w:b/>
          <w:color w:val="FF0000"/>
        </w:rPr>
        <w:tab/>
      </w:r>
      <w:r w:rsidRPr="00A008A2">
        <w:rPr>
          <w:rFonts w:eastAsia="Times New Roman"/>
          <w:color w:val="FF0000"/>
        </w:rPr>
        <w:t>Should I enter a line item for each class for each month?  It will be a very long list.  If yes, should it be for the full Grant period of Sept 1, 2018 – Aug 31, 2020?   The list will end up being at least 720 rows long [30 (classes) x 24 (months)]</w:t>
      </w:r>
    </w:p>
    <w:p w14:paraId="23E10E47" w14:textId="77777777" w:rsidR="00D16AF6" w:rsidRPr="00A008A2" w:rsidRDefault="00D16AF6" w:rsidP="00D16AF6">
      <w:pPr>
        <w:spacing w:beforeLines="40" w:before="96" w:afterLines="40" w:after="96"/>
        <w:contextualSpacing/>
        <w:rPr>
          <w:rFonts w:eastAsia="Times New Roman"/>
          <w:color w:val="FF0000"/>
        </w:rPr>
      </w:pPr>
    </w:p>
    <w:p w14:paraId="0BED86E6" w14:textId="3C003A77" w:rsidR="00D16AF6" w:rsidRPr="00A008A2" w:rsidRDefault="00D16AF6" w:rsidP="00A64627">
      <w:pPr>
        <w:spacing w:beforeLines="40" w:before="96" w:afterLines="40" w:after="96"/>
        <w:ind w:left="1440" w:hanging="1440"/>
        <w:contextualSpacing/>
        <w:rPr>
          <w:rFonts w:eastAsia="Times New Roman"/>
          <w:color w:val="FF0000"/>
        </w:rPr>
      </w:pPr>
      <w:r w:rsidRPr="00A008A2">
        <w:rPr>
          <w:rFonts w:eastAsia="Times New Roman"/>
          <w:color w:val="FF0000"/>
        </w:rPr>
        <w:t>Answer:</w:t>
      </w:r>
      <w:r w:rsidRPr="00A008A2">
        <w:rPr>
          <w:rFonts w:eastAsia="Times New Roman"/>
          <w:color w:val="FF0000"/>
        </w:rPr>
        <w:tab/>
        <w:t xml:space="preserve">Yes. </w:t>
      </w:r>
      <w:r w:rsidR="00B84D0C" w:rsidRPr="00A008A2">
        <w:rPr>
          <w:rFonts w:eastAsia="Times New Roman"/>
          <w:color w:val="FF0000"/>
        </w:rPr>
        <w:t xml:space="preserve">All courses should be listed on the timeline representing each time it is offered. </w:t>
      </w:r>
      <w:r w:rsidR="00D80375" w:rsidRPr="00A008A2">
        <w:rPr>
          <w:color w:val="FF0000"/>
        </w:rPr>
        <w:t>We do not encourage applicants to propose to deliver their entire inventory of courses through this program.</w:t>
      </w:r>
    </w:p>
    <w:p w14:paraId="0ABE700E" w14:textId="77777777" w:rsidR="005E1E7F" w:rsidRPr="00A008A2" w:rsidRDefault="005E1E7F" w:rsidP="005E1E7F">
      <w:pPr>
        <w:spacing w:beforeLines="40" w:before="96" w:afterLines="40" w:after="96"/>
        <w:ind w:left="1080" w:hanging="1080"/>
        <w:contextualSpacing/>
        <w:rPr>
          <w:rFonts w:eastAsia="Times New Roman"/>
          <w:color w:val="FF0000"/>
        </w:rPr>
      </w:pPr>
    </w:p>
    <w:p w14:paraId="5079E68E" w14:textId="363DF826" w:rsidR="00640356" w:rsidRPr="00A008A2" w:rsidRDefault="00640356" w:rsidP="00640356">
      <w:pPr>
        <w:ind w:left="1440" w:hanging="1440"/>
        <w:rPr>
          <w:color w:val="FF0000"/>
        </w:rPr>
      </w:pPr>
      <w:r w:rsidRPr="00A008A2">
        <w:rPr>
          <w:b/>
          <w:bCs/>
          <w:color w:val="FF0000"/>
        </w:rPr>
        <w:t>Question:</w:t>
      </w:r>
      <w:r w:rsidRPr="00A008A2">
        <w:rPr>
          <w:color w:val="FF0000"/>
        </w:rPr>
        <w:tab/>
        <w:t xml:space="preserve">We understand that under the Small Business Direct Access Program, we should not be charging employers any additional fees to </w:t>
      </w:r>
      <w:r w:rsidRPr="00A008A2">
        <w:rPr>
          <w:bCs/>
          <w:color w:val="FF0000"/>
        </w:rPr>
        <w:t>participate</w:t>
      </w:r>
      <w:r w:rsidRPr="00A008A2">
        <w:rPr>
          <w:color w:val="FF0000"/>
        </w:rPr>
        <w:t xml:space="preserve"> in the proposed courses.  However, are we allowed to charge them a cancelation fee if the individual employee registered does not show up for the program or if they cancel within 48 hours of the class?</w:t>
      </w:r>
    </w:p>
    <w:p w14:paraId="0C03E53F" w14:textId="77777777" w:rsidR="00640356" w:rsidRPr="00A008A2" w:rsidRDefault="00640356" w:rsidP="00640356">
      <w:pPr>
        <w:ind w:left="1440" w:hanging="1440"/>
        <w:rPr>
          <w:color w:val="FF0000"/>
        </w:rPr>
      </w:pPr>
    </w:p>
    <w:p w14:paraId="6F8EAEAC" w14:textId="6F81107B" w:rsidR="00640356" w:rsidRPr="00A008A2" w:rsidRDefault="00640356" w:rsidP="00B93EF7">
      <w:pPr>
        <w:ind w:left="1440" w:hanging="1440"/>
        <w:rPr>
          <w:bCs/>
          <w:color w:val="FF0000"/>
        </w:rPr>
      </w:pPr>
      <w:r w:rsidRPr="00A008A2">
        <w:rPr>
          <w:bCs/>
          <w:color w:val="FF0000"/>
        </w:rPr>
        <w:t>Answer:</w:t>
      </w:r>
      <w:r w:rsidRPr="00A008A2">
        <w:rPr>
          <w:bCs/>
          <w:color w:val="FF0000"/>
        </w:rPr>
        <w:tab/>
      </w:r>
      <w:r w:rsidR="00B93EF7" w:rsidRPr="00A008A2">
        <w:rPr>
          <w:bCs/>
          <w:color w:val="FF0000"/>
        </w:rPr>
        <w:t>No</w:t>
      </w:r>
      <w:r w:rsidR="00EE087A" w:rsidRPr="00A008A2">
        <w:rPr>
          <w:bCs/>
          <w:color w:val="FF0000"/>
        </w:rPr>
        <w:t>.</w:t>
      </w:r>
      <w:r w:rsidR="00B93EF7" w:rsidRPr="00A008A2">
        <w:rPr>
          <w:bCs/>
          <w:color w:val="FF0000"/>
        </w:rPr>
        <w:t xml:space="preserve"> </w:t>
      </w:r>
      <w:r w:rsidR="00EE087A" w:rsidRPr="00A008A2">
        <w:rPr>
          <w:bCs/>
          <w:color w:val="FF0000"/>
        </w:rPr>
        <w:t>T</w:t>
      </w:r>
      <w:r w:rsidR="00EE087A" w:rsidRPr="00A008A2">
        <w:rPr>
          <w:rFonts w:eastAsia="Times New Roman"/>
          <w:color w:val="FF0000"/>
        </w:rPr>
        <w:t>raining providers will not be permitted to assess a cancellation fee.</w:t>
      </w:r>
    </w:p>
    <w:p w14:paraId="66A3972A" w14:textId="77777777" w:rsidR="00B93EF7" w:rsidRPr="00A008A2" w:rsidRDefault="00B93EF7" w:rsidP="00B93EF7">
      <w:pPr>
        <w:ind w:left="1440" w:hanging="1440"/>
        <w:rPr>
          <w:color w:val="FF0000"/>
        </w:rPr>
      </w:pPr>
    </w:p>
    <w:p w14:paraId="277A5EBC" w14:textId="4339A75D" w:rsidR="000A33B1" w:rsidRPr="00A008A2" w:rsidRDefault="000A33B1" w:rsidP="000A33B1">
      <w:pPr>
        <w:ind w:left="1440" w:hanging="1440"/>
        <w:rPr>
          <w:color w:val="FF0000"/>
        </w:rPr>
      </w:pPr>
      <w:r w:rsidRPr="00A008A2">
        <w:rPr>
          <w:b/>
          <w:color w:val="FF0000"/>
        </w:rPr>
        <w:t>Question:</w:t>
      </w:r>
      <w:r w:rsidRPr="00A008A2">
        <w:rPr>
          <w:color w:val="FF0000"/>
        </w:rPr>
        <w:tab/>
        <w:t>Regarding currently approved Express Grant Program courses, will they automatically be rolled over into the new Training Exchange portal? Will we have to re-submit all of our courses?</w:t>
      </w:r>
    </w:p>
    <w:p w14:paraId="1C9128D7" w14:textId="77777777" w:rsidR="000A33B1" w:rsidRPr="00A008A2" w:rsidRDefault="000A33B1" w:rsidP="000A33B1">
      <w:pPr>
        <w:ind w:left="1080" w:hanging="1080"/>
        <w:rPr>
          <w:color w:val="FF0000"/>
        </w:rPr>
      </w:pPr>
    </w:p>
    <w:p w14:paraId="5D620586" w14:textId="58A63404" w:rsidR="000A33B1" w:rsidRPr="00A008A2" w:rsidRDefault="000A33B1" w:rsidP="000A33B1">
      <w:pPr>
        <w:ind w:left="1440" w:hanging="1440"/>
        <w:rPr>
          <w:color w:val="FF0000"/>
        </w:rPr>
      </w:pPr>
      <w:r w:rsidRPr="00A008A2">
        <w:rPr>
          <w:color w:val="FF0000"/>
        </w:rPr>
        <w:t xml:space="preserve">Answer: </w:t>
      </w:r>
      <w:r w:rsidRPr="00A008A2">
        <w:rPr>
          <w:color w:val="FF0000"/>
        </w:rPr>
        <w:tab/>
        <w:t>The Massachusetts Training Exchange Program is in the design phase. More information will be available as we get closer to the roll out</w:t>
      </w:r>
      <w:r w:rsidR="007D4C43" w:rsidRPr="00A008A2">
        <w:rPr>
          <w:color w:val="FF0000"/>
        </w:rPr>
        <w:t xml:space="preserve"> of the Express Program in late fall of 2018</w:t>
      </w:r>
      <w:r w:rsidRPr="00A008A2">
        <w:rPr>
          <w:color w:val="FF0000"/>
        </w:rPr>
        <w:t>.</w:t>
      </w:r>
    </w:p>
    <w:p w14:paraId="6A750CD6" w14:textId="77777777" w:rsidR="000A33B1" w:rsidRPr="00A008A2" w:rsidRDefault="000A33B1" w:rsidP="00640356">
      <w:pPr>
        <w:rPr>
          <w:color w:val="FF0000"/>
        </w:rPr>
      </w:pPr>
    </w:p>
    <w:p w14:paraId="4FCFFB90" w14:textId="02658B99" w:rsidR="00640356" w:rsidRPr="00A008A2" w:rsidRDefault="00640356" w:rsidP="00640356">
      <w:pPr>
        <w:ind w:left="1440" w:hanging="1440"/>
        <w:rPr>
          <w:color w:val="FF0000"/>
        </w:rPr>
      </w:pPr>
      <w:r w:rsidRPr="00A008A2">
        <w:rPr>
          <w:b/>
          <w:bCs/>
          <w:color w:val="FF0000"/>
        </w:rPr>
        <w:t>Question:</w:t>
      </w:r>
      <w:r w:rsidRPr="00A008A2">
        <w:rPr>
          <w:color w:val="FF0000"/>
        </w:rPr>
        <w:t xml:space="preserve">  </w:t>
      </w:r>
      <w:r w:rsidRPr="00A008A2">
        <w:rPr>
          <w:color w:val="FF0000"/>
        </w:rPr>
        <w:tab/>
        <w:t>We appreciate the planned Massachusetts Training Exchange processing all registrations.  Under the program, when would we be notified of registrations for our programs?  Can we require a 7 day notice of any registrations to facilitate completion of assessments and material development?</w:t>
      </w:r>
    </w:p>
    <w:p w14:paraId="2DDD68C5" w14:textId="77777777" w:rsidR="00D747B7" w:rsidRPr="00A008A2" w:rsidRDefault="00D747B7" w:rsidP="00640356">
      <w:pPr>
        <w:ind w:left="1440" w:hanging="1440"/>
        <w:rPr>
          <w:color w:val="FF0000"/>
        </w:rPr>
      </w:pPr>
    </w:p>
    <w:p w14:paraId="78F29F8C" w14:textId="27DE5510" w:rsidR="00640356" w:rsidRPr="00A008A2" w:rsidRDefault="00D747B7" w:rsidP="00D747B7">
      <w:pPr>
        <w:ind w:left="1440" w:hanging="1440"/>
        <w:rPr>
          <w:color w:val="FF0000"/>
        </w:rPr>
      </w:pPr>
      <w:r w:rsidRPr="00A008A2">
        <w:rPr>
          <w:color w:val="FF0000"/>
        </w:rPr>
        <w:t>Answer:</w:t>
      </w:r>
      <w:r w:rsidRPr="00A008A2">
        <w:rPr>
          <w:color w:val="FF0000"/>
        </w:rPr>
        <w:tab/>
      </w:r>
      <w:r w:rsidR="005919CF" w:rsidRPr="00A008A2">
        <w:rPr>
          <w:color w:val="FF0000"/>
        </w:rPr>
        <w:t xml:space="preserve">Our plan is to build a system that would allow </w:t>
      </w:r>
      <w:r w:rsidR="00965AFD" w:rsidRPr="00A008A2">
        <w:rPr>
          <w:color w:val="FF0000"/>
        </w:rPr>
        <w:t>training provider</w:t>
      </w:r>
      <w:r w:rsidR="00DF32FD" w:rsidRPr="00A008A2">
        <w:rPr>
          <w:color w:val="FF0000"/>
        </w:rPr>
        <w:t>s</w:t>
      </w:r>
      <w:r w:rsidR="005919CF" w:rsidRPr="00A008A2">
        <w:rPr>
          <w:color w:val="FF0000"/>
        </w:rPr>
        <w:t xml:space="preserve"> to set some parameters around registration.  </w:t>
      </w:r>
    </w:p>
    <w:p w14:paraId="2A192C0D" w14:textId="77777777" w:rsidR="005B0F93" w:rsidRPr="00A008A2" w:rsidRDefault="005B0F93" w:rsidP="005E1E7F">
      <w:pPr>
        <w:spacing w:beforeLines="40" w:before="96" w:afterLines="40" w:after="96"/>
        <w:contextualSpacing/>
        <w:rPr>
          <w:rFonts w:eastAsia="Times New Roman"/>
          <w:b/>
          <w:color w:val="FF0000"/>
        </w:rPr>
      </w:pPr>
    </w:p>
    <w:p w14:paraId="01035DDD" w14:textId="1BFB1BEC" w:rsidR="00184E2E" w:rsidRPr="00A008A2" w:rsidRDefault="00184E2E" w:rsidP="00184E2E">
      <w:pPr>
        <w:ind w:left="1440" w:hanging="1440"/>
        <w:rPr>
          <w:color w:val="FF0000"/>
        </w:rPr>
      </w:pPr>
      <w:r w:rsidRPr="00A008A2">
        <w:rPr>
          <w:b/>
          <w:color w:val="FF0000"/>
        </w:rPr>
        <w:t>Question:</w:t>
      </w:r>
      <w:r w:rsidRPr="00A008A2">
        <w:rPr>
          <w:color w:val="FF0000"/>
        </w:rPr>
        <w:t xml:space="preserve">  </w:t>
      </w:r>
      <w:r w:rsidRPr="00A008A2">
        <w:rPr>
          <w:color w:val="FF0000"/>
        </w:rPr>
        <w:tab/>
        <w:t xml:space="preserve">Say I have 100 slots for Excel 1 and </w:t>
      </w:r>
      <w:r w:rsidR="00BA58D4" w:rsidRPr="00A008A2">
        <w:rPr>
          <w:color w:val="FF0000"/>
        </w:rPr>
        <w:t xml:space="preserve">we </w:t>
      </w:r>
      <w:r w:rsidRPr="00A008A2">
        <w:rPr>
          <w:color w:val="FF0000"/>
        </w:rPr>
        <w:t>offer the class 50 times throughout the duration of the grant. That would be 2 people per class to equal the 100 slots. My question is, can we have the availability of 5 slots per class (assuming that not every single class will have 2 grant attendees) and cap out at the 100 slots?</w:t>
      </w:r>
    </w:p>
    <w:p w14:paraId="4329117F" w14:textId="77777777" w:rsidR="0021167F" w:rsidRPr="00A008A2" w:rsidRDefault="0021167F" w:rsidP="00184E2E">
      <w:pPr>
        <w:ind w:left="1440" w:hanging="1440"/>
        <w:rPr>
          <w:color w:val="FF0000"/>
        </w:rPr>
      </w:pPr>
    </w:p>
    <w:p w14:paraId="0B6AE6E2" w14:textId="5D5F285F" w:rsidR="00BA58D4" w:rsidRPr="00A008A2" w:rsidRDefault="00BA58D4" w:rsidP="00184E2E">
      <w:pPr>
        <w:ind w:left="1440" w:hanging="1440"/>
        <w:rPr>
          <w:color w:val="FF0000"/>
        </w:rPr>
      </w:pPr>
      <w:r w:rsidRPr="00A008A2">
        <w:rPr>
          <w:color w:val="FF0000"/>
        </w:rPr>
        <w:t>Answer:</w:t>
      </w:r>
      <w:r w:rsidRPr="00A008A2">
        <w:rPr>
          <w:color w:val="FF0000"/>
        </w:rPr>
        <w:tab/>
      </w:r>
      <w:r w:rsidR="002A17B5" w:rsidRPr="00A008A2">
        <w:rPr>
          <w:color w:val="FF0000"/>
        </w:rPr>
        <w:t xml:space="preserve">Trainer providers will need to develop a mechanism for meeting the criteria of the grant and their own needs. We can help you brainstorm some possible options during contracting if awarded. </w:t>
      </w:r>
    </w:p>
    <w:p w14:paraId="3BC29C27" w14:textId="77777777" w:rsidR="008A36FE" w:rsidRPr="00A008A2" w:rsidRDefault="008A36FE" w:rsidP="00184E2E">
      <w:pPr>
        <w:ind w:left="1440" w:hanging="1440"/>
        <w:rPr>
          <w:color w:val="FF0000"/>
        </w:rPr>
      </w:pPr>
    </w:p>
    <w:p w14:paraId="04500A43" w14:textId="77777777" w:rsidR="008A36FE" w:rsidRPr="00A008A2" w:rsidRDefault="008A36FE" w:rsidP="008A36FE">
      <w:pPr>
        <w:spacing w:beforeLines="40" w:before="96" w:afterLines="40" w:after="96"/>
        <w:contextualSpacing/>
        <w:rPr>
          <w:rFonts w:eastAsia="Times New Roman"/>
          <w:color w:val="FF0000"/>
        </w:rPr>
      </w:pPr>
      <w:r w:rsidRPr="00A008A2">
        <w:rPr>
          <w:rFonts w:eastAsia="Times New Roman"/>
          <w:b/>
          <w:color w:val="FF0000"/>
        </w:rPr>
        <w:t>Question:</w:t>
      </w:r>
      <w:r w:rsidRPr="00A008A2">
        <w:rPr>
          <w:rFonts w:eastAsia="Times New Roman"/>
          <w:color w:val="FF0000"/>
        </w:rPr>
        <w:t xml:space="preserve">  </w:t>
      </w:r>
      <w:r w:rsidRPr="00A008A2">
        <w:rPr>
          <w:rFonts w:eastAsia="Times New Roman"/>
          <w:color w:val="FF0000"/>
        </w:rPr>
        <w:tab/>
        <w:t xml:space="preserve">What is meant by </w:t>
      </w:r>
      <w:r w:rsidRPr="00A008A2">
        <w:rPr>
          <w:rFonts w:eastAsia="Times New Roman"/>
          <w:b/>
          <w:bCs/>
          <w:color w:val="FF0000"/>
        </w:rPr>
        <w:t xml:space="preserve"># </w:t>
      </w:r>
      <w:r w:rsidRPr="00A008A2">
        <w:rPr>
          <w:rFonts w:eastAsia="Times New Roman"/>
          <w:bCs/>
          <w:color w:val="FF0000"/>
        </w:rPr>
        <w:t>of Grant Funded Slots</w:t>
      </w:r>
      <w:r w:rsidRPr="00A008A2">
        <w:rPr>
          <w:rFonts w:eastAsia="Times New Roman"/>
          <w:color w:val="FF0000"/>
        </w:rPr>
        <w:t>?</w:t>
      </w:r>
    </w:p>
    <w:p w14:paraId="0DA65B66" w14:textId="77777777" w:rsidR="008A36FE" w:rsidRPr="00A008A2" w:rsidRDefault="008A36FE" w:rsidP="008A36FE">
      <w:pPr>
        <w:spacing w:beforeLines="40" w:before="96" w:afterLines="40" w:after="96"/>
        <w:contextualSpacing/>
        <w:rPr>
          <w:rFonts w:eastAsia="Times New Roman"/>
          <w:color w:val="FF0000"/>
        </w:rPr>
      </w:pPr>
    </w:p>
    <w:p w14:paraId="420D0E3A" w14:textId="77777777" w:rsidR="008A36FE" w:rsidRPr="00A008A2" w:rsidRDefault="008A36FE" w:rsidP="008A36FE">
      <w:pPr>
        <w:spacing w:beforeLines="40" w:before="96" w:afterLines="40" w:after="96"/>
        <w:ind w:left="1440" w:hanging="1440"/>
        <w:contextualSpacing/>
        <w:rPr>
          <w:rFonts w:eastAsia="Times New Roman"/>
          <w:color w:val="FF0000"/>
        </w:rPr>
      </w:pPr>
      <w:r w:rsidRPr="00A008A2">
        <w:rPr>
          <w:rFonts w:eastAsia="Times New Roman"/>
          <w:color w:val="FF0000"/>
        </w:rPr>
        <w:t>Answer:</w:t>
      </w:r>
      <w:r w:rsidRPr="00A008A2">
        <w:rPr>
          <w:rFonts w:eastAsia="Times New Roman"/>
          <w:color w:val="FF0000"/>
        </w:rPr>
        <w:tab/>
        <w:t xml:space="preserve">Grant funded slots are the number of slots that will be allocated to the Small Business Direct Access Program. For example, if your course capacity is 10 participants, you may choose to allocate all or portion of these slots to the grant program.  </w:t>
      </w:r>
    </w:p>
    <w:p w14:paraId="09E7AD6D" w14:textId="77777777" w:rsidR="008A36FE" w:rsidRPr="00A008A2" w:rsidRDefault="008A36FE" w:rsidP="008A36FE">
      <w:pPr>
        <w:spacing w:beforeLines="40" w:before="96" w:afterLines="40" w:after="96"/>
        <w:ind w:left="1440" w:hanging="1440"/>
        <w:contextualSpacing/>
        <w:rPr>
          <w:color w:val="FF0000"/>
        </w:rPr>
      </w:pPr>
    </w:p>
    <w:p w14:paraId="17F4E6B9" w14:textId="77777777" w:rsidR="008A36FE" w:rsidRPr="00A008A2" w:rsidRDefault="008A36FE" w:rsidP="008A36FE">
      <w:pPr>
        <w:ind w:left="1440" w:hanging="1440"/>
        <w:rPr>
          <w:color w:val="FF0000"/>
        </w:rPr>
      </w:pPr>
      <w:r w:rsidRPr="00A008A2">
        <w:rPr>
          <w:b/>
          <w:color w:val="FF0000"/>
        </w:rPr>
        <w:t>Question:</w:t>
      </w:r>
      <w:r w:rsidRPr="00A008A2">
        <w:rPr>
          <w:color w:val="FF0000"/>
        </w:rPr>
        <w:tab/>
        <w:t xml:space="preserve">What are </w:t>
      </w:r>
      <w:r w:rsidRPr="00A008A2">
        <w:rPr>
          <w:bCs/>
          <w:color w:val="FF0000"/>
        </w:rPr>
        <w:t>Total Program Funds Requested</w:t>
      </w:r>
      <w:r w:rsidRPr="00A008A2">
        <w:rPr>
          <w:color w:val="FF0000"/>
        </w:rPr>
        <w:t>?</w:t>
      </w:r>
    </w:p>
    <w:p w14:paraId="2943FC8F" w14:textId="77777777" w:rsidR="008A36FE" w:rsidRPr="00A008A2" w:rsidRDefault="008A36FE" w:rsidP="008A36FE">
      <w:pPr>
        <w:ind w:left="1440" w:hanging="1440"/>
        <w:rPr>
          <w:color w:val="FF0000"/>
        </w:rPr>
      </w:pPr>
    </w:p>
    <w:p w14:paraId="303CBA04" w14:textId="77777777" w:rsidR="008A36FE" w:rsidRPr="00A008A2" w:rsidRDefault="008A36FE" w:rsidP="008A36FE">
      <w:pPr>
        <w:ind w:left="1440" w:hanging="1440"/>
        <w:rPr>
          <w:b/>
          <w:color w:val="FF0000"/>
          <w:sz w:val="28"/>
          <w:szCs w:val="28"/>
        </w:rPr>
      </w:pPr>
      <w:r w:rsidRPr="00A008A2">
        <w:rPr>
          <w:color w:val="FF0000"/>
        </w:rPr>
        <w:t>Answer:</w:t>
      </w:r>
      <w:r w:rsidRPr="00A008A2">
        <w:rPr>
          <w:color w:val="FF0000"/>
        </w:rPr>
        <w:tab/>
        <w:t xml:space="preserve">Total program funds requested is the total amount of grant funds requested to deliver the proposed training courses to the proposed number of training slots. </w:t>
      </w:r>
    </w:p>
    <w:p w14:paraId="5B55C414" w14:textId="77777777" w:rsidR="008A36FE" w:rsidRPr="00A008A2" w:rsidRDefault="008A36FE" w:rsidP="00184E2E">
      <w:pPr>
        <w:ind w:left="1440" w:hanging="1440"/>
        <w:rPr>
          <w:color w:val="FF0000"/>
        </w:rPr>
      </w:pPr>
    </w:p>
    <w:p w14:paraId="7781706A" w14:textId="77777777" w:rsidR="008A36FE" w:rsidRPr="00A008A2" w:rsidRDefault="008A36FE" w:rsidP="008A36FE">
      <w:pPr>
        <w:spacing w:after="200" w:line="276" w:lineRule="auto"/>
        <w:rPr>
          <w:rFonts w:asciiTheme="minorHAnsi" w:eastAsia="Times New Roman" w:hAnsiTheme="minorHAnsi"/>
          <w:b/>
          <w:color w:val="FF0000"/>
          <w:sz w:val="28"/>
          <w:szCs w:val="28"/>
          <w:u w:val="single"/>
        </w:rPr>
      </w:pPr>
      <w:r w:rsidRPr="00A008A2">
        <w:rPr>
          <w:rFonts w:asciiTheme="minorHAnsi" w:eastAsia="Times New Roman" w:hAnsiTheme="minorHAnsi"/>
          <w:b/>
          <w:color w:val="FF0000"/>
          <w:sz w:val="28"/>
          <w:szCs w:val="28"/>
          <w:u w:val="single"/>
        </w:rPr>
        <w:t>Application Submission</w:t>
      </w:r>
    </w:p>
    <w:p w14:paraId="6AC3EE7F" w14:textId="30698F07" w:rsidR="00881D8A" w:rsidRPr="00A008A2" w:rsidRDefault="00881D8A" w:rsidP="00881D8A">
      <w:pPr>
        <w:ind w:left="1440" w:hanging="1440"/>
        <w:rPr>
          <w:color w:val="FF0000"/>
        </w:rPr>
      </w:pPr>
      <w:r w:rsidRPr="00A008A2">
        <w:rPr>
          <w:b/>
          <w:color w:val="FF0000"/>
        </w:rPr>
        <w:t>Question:</w:t>
      </w:r>
      <w:r w:rsidRPr="00A008A2">
        <w:rPr>
          <w:color w:val="FF0000"/>
        </w:rPr>
        <w:tab/>
        <w:t>Are training organizations allowed to partner when offering training and can they also partner on the application?</w:t>
      </w:r>
    </w:p>
    <w:p w14:paraId="79A17D49" w14:textId="77777777" w:rsidR="00881D8A" w:rsidRPr="00A008A2" w:rsidRDefault="00881D8A" w:rsidP="00881D8A">
      <w:pPr>
        <w:ind w:left="1440" w:hanging="1440"/>
        <w:rPr>
          <w:color w:val="FF0000"/>
        </w:rPr>
      </w:pPr>
    </w:p>
    <w:p w14:paraId="43506317" w14:textId="77777777" w:rsidR="00881D8A" w:rsidRPr="00A008A2" w:rsidRDefault="00881D8A" w:rsidP="00881D8A">
      <w:pPr>
        <w:ind w:left="1440" w:hanging="1440"/>
        <w:rPr>
          <w:color w:val="FF0000"/>
        </w:rPr>
      </w:pPr>
      <w:r w:rsidRPr="00A008A2">
        <w:rPr>
          <w:color w:val="FF0000"/>
        </w:rPr>
        <w:t>Answer:</w:t>
      </w:r>
      <w:r w:rsidRPr="00A008A2">
        <w:rPr>
          <w:color w:val="FF0000"/>
        </w:rPr>
        <w:tab/>
        <w:t>Multiple training providers can work together but one employer will need to be the lead provider for the training.</w:t>
      </w:r>
    </w:p>
    <w:p w14:paraId="7DF62FB6" w14:textId="77777777" w:rsidR="00881D8A" w:rsidRPr="00A008A2" w:rsidRDefault="00881D8A" w:rsidP="00881D8A">
      <w:pPr>
        <w:ind w:left="1440" w:hanging="1440"/>
        <w:rPr>
          <w:color w:val="FF0000"/>
        </w:rPr>
      </w:pPr>
    </w:p>
    <w:p w14:paraId="68914875" w14:textId="77777777" w:rsidR="00881D8A" w:rsidRPr="00A008A2" w:rsidRDefault="00881D8A" w:rsidP="00881D8A">
      <w:pPr>
        <w:ind w:left="1440" w:hanging="1440"/>
        <w:rPr>
          <w:color w:val="FF0000"/>
        </w:rPr>
      </w:pPr>
      <w:r w:rsidRPr="00A008A2">
        <w:rPr>
          <w:b/>
          <w:color w:val="FF0000"/>
        </w:rPr>
        <w:t>Question:</w:t>
      </w:r>
      <w:r w:rsidRPr="00A008A2">
        <w:rPr>
          <w:color w:val="FF0000"/>
        </w:rPr>
        <w:tab/>
        <w:t>My organization has multiple sites and we would like to submit a proposal for two of them. Can one organization apply for two sites with two budgets?</w:t>
      </w:r>
    </w:p>
    <w:p w14:paraId="2895ADB6" w14:textId="77777777" w:rsidR="00881D8A" w:rsidRPr="00A008A2" w:rsidRDefault="00881D8A" w:rsidP="00881D8A">
      <w:pPr>
        <w:ind w:left="1440" w:hanging="1440"/>
        <w:rPr>
          <w:color w:val="FF0000"/>
          <w:sz w:val="22"/>
          <w:szCs w:val="22"/>
        </w:rPr>
      </w:pPr>
    </w:p>
    <w:p w14:paraId="0681FF11" w14:textId="07C5C4B5" w:rsidR="001D36DD" w:rsidRPr="00A008A2" w:rsidRDefault="00881D8A" w:rsidP="001D36DD">
      <w:pPr>
        <w:spacing w:line="276" w:lineRule="auto"/>
        <w:ind w:left="1440" w:hanging="1440"/>
        <w:rPr>
          <w:rFonts w:asciiTheme="minorHAnsi" w:hAnsiTheme="minorHAnsi"/>
          <w:color w:val="FF0000"/>
          <w:sz w:val="22"/>
          <w:szCs w:val="22"/>
        </w:rPr>
      </w:pPr>
      <w:r w:rsidRPr="00A008A2">
        <w:rPr>
          <w:color w:val="FF0000"/>
        </w:rPr>
        <w:t>Answer:</w:t>
      </w:r>
      <w:r w:rsidRPr="00A008A2">
        <w:rPr>
          <w:color w:val="FF0000"/>
        </w:rPr>
        <w:tab/>
        <w:t xml:space="preserve">Yes. </w:t>
      </w:r>
      <w:r w:rsidRPr="00A008A2">
        <w:rPr>
          <w:rFonts w:cs="Calibri"/>
          <w:color w:val="FF0000"/>
        </w:rPr>
        <w:t xml:space="preserve">Applicants may submit multiple proposals. </w:t>
      </w:r>
      <w:r w:rsidR="001D36DD" w:rsidRPr="00A008A2">
        <w:rPr>
          <w:color w:val="FF0000"/>
        </w:rPr>
        <w:t>However, applicants are advised that Commonwealth Corporation will be considering geographic distribution as well as diversity in organization type and training topic when making funding decisions.</w:t>
      </w:r>
    </w:p>
    <w:p w14:paraId="3BAD4143" w14:textId="730BCF6D" w:rsidR="00881D8A" w:rsidRPr="00A008A2" w:rsidRDefault="00881D8A" w:rsidP="00184E2E">
      <w:pPr>
        <w:ind w:left="1440" w:hanging="1440"/>
        <w:rPr>
          <w:color w:val="FF0000"/>
        </w:rPr>
      </w:pPr>
    </w:p>
    <w:p w14:paraId="4BDB7270" w14:textId="77777777" w:rsidR="00DC7004" w:rsidRDefault="00DC7004" w:rsidP="00DC7004">
      <w:pPr>
        <w:rPr>
          <w:b/>
          <w:color w:val="FF0000"/>
          <w:sz w:val="28"/>
          <w:szCs w:val="28"/>
        </w:rPr>
      </w:pPr>
    </w:p>
    <w:p w14:paraId="68882F48" w14:textId="3150BBC8" w:rsidR="004F7B87" w:rsidRPr="00A008A2" w:rsidRDefault="00A07FCC" w:rsidP="00E7770F">
      <w:pPr>
        <w:jc w:val="center"/>
        <w:rPr>
          <w:b/>
          <w:sz w:val="28"/>
          <w:szCs w:val="28"/>
        </w:rPr>
      </w:pPr>
      <w:r w:rsidRPr="00A008A2">
        <w:rPr>
          <w:b/>
          <w:sz w:val="28"/>
          <w:szCs w:val="28"/>
        </w:rPr>
        <w:t>Posted 1.8.2018</w:t>
      </w:r>
    </w:p>
    <w:p w14:paraId="6FAADCCD" w14:textId="77777777" w:rsidR="00AD71B0" w:rsidRDefault="00AD71B0" w:rsidP="00AD71B0">
      <w:pPr>
        <w:spacing w:before="100" w:beforeAutospacing="1" w:after="240"/>
        <w:ind w:left="1440" w:hanging="1440"/>
        <w:rPr>
          <w:rFonts w:asciiTheme="minorHAnsi" w:hAnsiTheme="minorHAnsi"/>
          <w:b/>
          <w:sz w:val="28"/>
          <w:szCs w:val="28"/>
          <w:u w:val="single"/>
        </w:rPr>
      </w:pPr>
      <w:r>
        <w:rPr>
          <w:rFonts w:asciiTheme="minorHAnsi" w:hAnsiTheme="minorHAnsi"/>
          <w:b/>
          <w:sz w:val="28"/>
          <w:szCs w:val="28"/>
          <w:u w:val="single"/>
        </w:rPr>
        <w:t>Budget, Available Funding &amp; Match</w:t>
      </w:r>
    </w:p>
    <w:p w14:paraId="57493ED5" w14:textId="77777777" w:rsidR="00AD71B0" w:rsidRDefault="00AD71B0" w:rsidP="00791480">
      <w:pPr>
        <w:rPr>
          <w:b/>
          <w:sz w:val="28"/>
          <w:szCs w:val="28"/>
        </w:rPr>
      </w:pPr>
    </w:p>
    <w:p w14:paraId="45B24E87" w14:textId="6CC33D27" w:rsidR="00791480" w:rsidRPr="00F9077F" w:rsidRDefault="00791480" w:rsidP="00791480">
      <w:pPr>
        <w:ind w:left="1440" w:hanging="1440"/>
      </w:pPr>
      <w:r w:rsidRPr="00640356">
        <w:rPr>
          <w:rFonts w:ascii="Calibri" w:hAnsi="Calibri"/>
          <w:b/>
          <w:sz w:val="22"/>
          <w:szCs w:val="22"/>
        </w:rPr>
        <w:t>Question:</w:t>
      </w:r>
      <w:r>
        <w:rPr>
          <w:rFonts w:ascii="Calibri" w:hAnsi="Calibri"/>
          <w:sz w:val="22"/>
          <w:szCs w:val="22"/>
        </w:rPr>
        <w:tab/>
      </w:r>
      <w:r w:rsidRPr="00F9077F">
        <w:t>Are those revisions which change the Express Program from $30,000 to $15,000 per year effective immediately?</w:t>
      </w:r>
      <w:r w:rsidRPr="00791480">
        <w:rPr>
          <w:b/>
        </w:rPr>
        <w:t xml:space="preserve"> </w:t>
      </w:r>
    </w:p>
    <w:p w14:paraId="6716AA10" w14:textId="00E8DDE6" w:rsidR="00791480" w:rsidRPr="00D44768" w:rsidRDefault="00791480" w:rsidP="00791480">
      <w:pPr>
        <w:ind w:left="1440" w:hanging="1440"/>
        <w:rPr>
          <w:rFonts w:ascii="Calibri" w:hAnsi="Calibri"/>
          <w:sz w:val="22"/>
          <w:szCs w:val="22"/>
        </w:rPr>
      </w:pPr>
      <w:r>
        <w:rPr>
          <w:rFonts w:ascii="Calibri" w:hAnsi="Calibri"/>
          <w:sz w:val="22"/>
          <w:szCs w:val="22"/>
        </w:rPr>
        <w:tab/>
      </w:r>
    </w:p>
    <w:p w14:paraId="25A868AA" w14:textId="0F4FBBEB" w:rsidR="009347C9" w:rsidRPr="00F9077F" w:rsidRDefault="00791480" w:rsidP="00791480">
      <w:pPr>
        <w:ind w:left="1440" w:hanging="1440"/>
      </w:pPr>
      <w:r w:rsidRPr="00D44768">
        <w:rPr>
          <w:rFonts w:ascii="Calibri" w:hAnsi="Calibri"/>
          <w:sz w:val="22"/>
          <w:szCs w:val="22"/>
        </w:rPr>
        <w:t>Answer:          </w:t>
      </w:r>
      <w:r>
        <w:rPr>
          <w:rFonts w:ascii="Calibri" w:hAnsi="Calibri"/>
          <w:sz w:val="22"/>
          <w:szCs w:val="22"/>
        </w:rPr>
        <w:tab/>
      </w:r>
      <w:r w:rsidR="007148E9" w:rsidRPr="00F9077F">
        <w:rPr>
          <w:rFonts w:cs="Calibri"/>
        </w:rPr>
        <w:t>All businesses that request training funds through either the Express Program or Small Business Direct Access Program are limited to $15,000 in grant funds per calendar year, effective calendar year 2019.</w:t>
      </w:r>
    </w:p>
    <w:p w14:paraId="608F3B9E" w14:textId="77777777" w:rsidR="00791259" w:rsidRPr="000F2F58" w:rsidRDefault="00791259" w:rsidP="00791259">
      <w:pPr>
        <w:pStyle w:val="ListParagraph"/>
        <w:ind w:left="1080"/>
        <w:jc w:val="both"/>
        <w:rPr>
          <w:szCs w:val="22"/>
        </w:rPr>
      </w:pPr>
    </w:p>
    <w:p w14:paraId="71EEF629" w14:textId="77777777" w:rsidR="00791259" w:rsidRDefault="00791259" w:rsidP="00791259">
      <w:pPr>
        <w:ind w:left="1440" w:hanging="1440"/>
      </w:pPr>
      <w:r w:rsidRPr="00640356">
        <w:rPr>
          <w:b/>
        </w:rPr>
        <w:t>Question:</w:t>
      </w:r>
      <w:r>
        <w:tab/>
      </w:r>
      <w:r w:rsidRPr="00F9077F">
        <w:t xml:space="preserve">If </w:t>
      </w:r>
      <w:r>
        <w:t xml:space="preserve">applicant can submit two RFP, </w:t>
      </w:r>
      <w:r w:rsidRPr="00F9077F">
        <w:t>can each grant be worth $250,000 or a total of $250</w:t>
      </w:r>
      <w:r>
        <w:t>,0</w:t>
      </w:r>
      <w:r w:rsidRPr="00F9077F">
        <w:t xml:space="preserve">00 per company? </w:t>
      </w:r>
    </w:p>
    <w:p w14:paraId="776673F5" w14:textId="77777777" w:rsidR="00791259" w:rsidRPr="00F9077F" w:rsidRDefault="00791259" w:rsidP="00791259">
      <w:pPr>
        <w:pStyle w:val="ListParagraph"/>
      </w:pPr>
    </w:p>
    <w:p w14:paraId="307B81F4" w14:textId="2BA86911" w:rsidR="00791259" w:rsidRPr="00BA79CF" w:rsidRDefault="00791259" w:rsidP="00791259">
      <w:r>
        <w:rPr>
          <w:rFonts w:cs="Calibri"/>
        </w:rPr>
        <w:t>Answer:</w:t>
      </w:r>
      <w:r>
        <w:rPr>
          <w:rFonts w:cs="Calibri"/>
        </w:rPr>
        <w:tab/>
      </w:r>
      <w:r w:rsidRPr="00791259">
        <w:rPr>
          <w:rFonts w:cs="Calibri"/>
        </w:rPr>
        <w:t xml:space="preserve">Applicants may request up to $250,000 per grant. </w:t>
      </w:r>
    </w:p>
    <w:p w14:paraId="011ADBDD" w14:textId="77777777" w:rsidR="00701627" w:rsidRDefault="00701627" w:rsidP="00701627"/>
    <w:p w14:paraId="262A10D8" w14:textId="5205CC6C" w:rsidR="00F30251" w:rsidRDefault="00701627" w:rsidP="00701627">
      <w:pPr>
        <w:ind w:left="1440" w:hanging="1440"/>
        <w:rPr>
          <w:rFonts w:eastAsia="Times New Roman"/>
        </w:rPr>
      </w:pPr>
      <w:r w:rsidRPr="00A07FCC">
        <w:rPr>
          <w:rFonts w:ascii="Calibri" w:eastAsia="Times New Roman" w:hAnsi="Calibri" w:cs="Arial"/>
          <w:sz w:val="22"/>
          <w:szCs w:val="22"/>
        </w:rPr>
        <w:t>Question:</w:t>
      </w:r>
      <w:r w:rsidRPr="006E2420">
        <w:rPr>
          <w:rFonts w:ascii="Calibri" w:eastAsia="Times New Roman" w:hAnsi="Calibri" w:cs="Arial"/>
          <w:sz w:val="22"/>
          <w:szCs w:val="20"/>
        </w:rPr>
        <w:t xml:space="preserve">  </w:t>
      </w:r>
      <w:r>
        <w:rPr>
          <w:rFonts w:ascii="Calibri" w:eastAsia="Times New Roman" w:hAnsi="Calibri" w:cs="Arial"/>
          <w:sz w:val="22"/>
          <w:szCs w:val="20"/>
        </w:rPr>
        <w:tab/>
      </w:r>
      <w:r w:rsidR="00F30251" w:rsidRPr="00DE755A">
        <w:rPr>
          <w:rFonts w:eastAsia="Times New Roman"/>
        </w:rPr>
        <w:t xml:space="preserve">Can </w:t>
      </w:r>
      <w:r w:rsidR="005D569A">
        <w:rPr>
          <w:rFonts w:eastAsia="Times New Roman"/>
        </w:rPr>
        <w:t>training provider continue with an</w:t>
      </w:r>
      <w:r w:rsidR="00F30251" w:rsidRPr="00DE755A">
        <w:rPr>
          <w:rFonts w:eastAsia="Times New Roman"/>
        </w:rPr>
        <w:t xml:space="preserve"> existing training on the Express Program, where the Commonwealth pays half of the rate; and also with this course, where the Commonwealth pays 100%?</w:t>
      </w:r>
    </w:p>
    <w:p w14:paraId="0340FD6A" w14:textId="77777777" w:rsidR="00DE755A" w:rsidRPr="00DE755A" w:rsidRDefault="00DE755A" w:rsidP="00DE755A">
      <w:pPr>
        <w:ind w:left="1080" w:hanging="1080"/>
        <w:rPr>
          <w:rFonts w:eastAsia="Times New Roman"/>
        </w:rPr>
      </w:pPr>
    </w:p>
    <w:p w14:paraId="36D4E731" w14:textId="006E5322" w:rsidR="007148E9" w:rsidRPr="00DE755A" w:rsidRDefault="00DE755A" w:rsidP="00DE755A">
      <w:pPr>
        <w:rPr>
          <w:rFonts w:eastAsia="Times New Roman"/>
        </w:rPr>
      </w:pPr>
      <w:r>
        <w:rPr>
          <w:rFonts w:eastAsia="Times New Roman"/>
        </w:rPr>
        <w:t xml:space="preserve">Answer:    </w:t>
      </w:r>
      <w:r w:rsidR="00701627">
        <w:rPr>
          <w:rFonts w:eastAsia="Times New Roman"/>
        </w:rPr>
        <w:tab/>
      </w:r>
      <w:r w:rsidR="007148E9" w:rsidRPr="00DE755A">
        <w:rPr>
          <w:rFonts w:eastAsia="Times New Roman"/>
        </w:rPr>
        <w:t>Yes. If awarded a grant you can continue to offer courses in the Express Program.</w:t>
      </w:r>
    </w:p>
    <w:p w14:paraId="20B60989" w14:textId="77777777" w:rsidR="007148E9" w:rsidRPr="00F9077F" w:rsidRDefault="007148E9" w:rsidP="007148E9">
      <w:pPr>
        <w:pStyle w:val="ListParagraph"/>
        <w:ind w:left="1440"/>
        <w:rPr>
          <w:rFonts w:eastAsia="Times New Roman"/>
        </w:rPr>
      </w:pPr>
    </w:p>
    <w:p w14:paraId="2377FED1" w14:textId="4D776BFF" w:rsidR="00701627" w:rsidRDefault="00701627" w:rsidP="00701627">
      <w:pPr>
        <w:rPr>
          <w:rFonts w:eastAsia="Times New Roman"/>
        </w:rPr>
      </w:pPr>
      <w:r>
        <w:rPr>
          <w:rFonts w:eastAsia="Times New Roman"/>
        </w:rPr>
        <w:t>Question:</w:t>
      </w:r>
      <w:r>
        <w:rPr>
          <w:rFonts w:eastAsia="Times New Roman"/>
        </w:rPr>
        <w:tab/>
      </w:r>
      <w:r w:rsidR="00F30251" w:rsidRPr="00F9077F">
        <w:rPr>
          <w:rFonts w:eastAsia="Times New Roman"/>
        </w:rPr>
        <w:t>Can you inform me of the rules governing the amount paid to the instructor?</w:t>
      </w:r>
    </w:p>
    <w:p w14:paraId="7976F355" w14:textId="77777777" w:rsidR="00701627" w:rsidRPr="00F9077F" w:rsidRDefault="00701627" w:rsidP="00701627">
      <w:pPr>
        <w:rPr>
          <w:rFonts w:eastAsia="Times New Roman"/>
        </w:rPr>
      </w:pPr>
    </w:p>
    <w:p w14:paraId="322EA386" w14:textId="45B3D58A" w:rsidR="007148E9" w:rsidRDefault="00701627" w:rsidP="00701627">
      <w:pPr>
        <w:ind w:left="1440" w:hanging="1440"/>
        <w:rPr>
          <w:rFonts w:eastAsia="Times New Roman"/>
        </w:rPr>
      </w:pPr>
      <w:r>
        <w:rPr>
          <w:rFonts w:eastAsia="Times New Roman"/>
        </w:rPr>
        <w:t>Answer:</w:t>
      </w:r>
      <w:r>
        <w:rPr>
          <w:rFonts w:eastAsia="Times New Roman"/>
        </w:rPr>
        <w:tab/>
      </w:r>
      <w:r w:rsidR="008C5184">
        <w:rPr>
          <w:rFonts w:eastAsia="Times New Roman"/>
        </w:rPr>
        <w:t xml:space="preserve">No. The training provider is responsible for determining the amount paid to the instructors. </w:t>
      </w:r>
      <w:r w:rsidR="00A319E6" w:rsidRPr="00701627">
        <w:rPr>
          <w:rFonts w:eastAsia="Times New Roman"/>
        </w:rPr>
        <w:t xml:space="preserve">  </w:t>
      </w:r>
    </w:p>
    <w:p w14:paraId="5F55D750" w14:textId="77777777" w:rsidR="00791259" w:rsidRPr="00701627" w:rsidRDefault="00791259" w:rsidP="00701627">
      <w:pPr>
        <w:ind w:left="1440" w:hanging="1440"/>
        <w:rPr>
          <w:rFonts w:eastAsia="Times New Roman"/>
        </w:rPr>
      </w:pPr>
    </w:p>
    <w:p w14:paraId="18A82A6C" w14:textId="77777777" w:rsidR="00791259" w:rsidRDefault="00791259" w:rsidP="00791259">
      <w:pPr>
        <w:ind w:left="1440" w:hanging="1440"/>
      </w:pPr>
      <w:r>
        <w:t>Question:</w:t>
      </w:r>
      <w:r>
        <w:tab/>
      </w:r>
      <w:r w:rsidRPr="00F9077F">
        <w:t xml:space="preserve">I understand that the cost per course must not exceed $3,000/participant, and should be consistent with the costs for similar training courses.  Keeping this in mind, are there any limitations regarding what we can pay an instructor per </w:t>
      </w:r>
      <w:r w:rsidRPr="00507E99">
        <w:t xml:space="preserve">hour? </w:t>
      </w:r>
    </w:p>
    <w:p w14:paraId="067036D9" w14:textId="77777777" w:rsidR="00791259" w:rsidRPr="00507E99" w:rsidRDefault="00791259" w:rsidP="00791259"/>
    <w:p w14:paraId="19F4CC7F" w14:textId="77777777" w:rsidR="00791259" w:rsidRDefault="00791259" w:rsidP="00791259">
      <w:r>
        <w:t>Answer:</w:t>
      </w:r>
      <w:r>
        <w:tab/>
        <w:t>No. There are no limitations.</w:t>
      </w:r>
    </w:p>
    <w:p w14:paraId="3CB8A3A3" w14:textId="77777777" w:rsidR="00711D25" w:rsidRDefault="00711D25" w:rsidP="00791259"/>
    <w:p w14:paraId="788FF906" w14:textId="77777777" w:rsidR="00711D25" w:rsidRDefault="00711D25" w:rsidP="00711D25">
      <w:pPr>
        <w:pStyle w:val="NormalWeb"/>
        <w:ind w:left="1440" w:hanging="1440"/>
        <w:rPr>
          <w:color w:val="000000"/>
        </w:rPr>
      </w:pPr>
      <w:r>
        <w:rPr>
          <w:color w:val="000000"/>
        </w:rPr>
        <w:t>Question:</w:t>
      </w:r>
      <w:r>
        <w:rPr>
          <w:color w:val="000000"/>
        </w:rPr>
        <w:tab/>
      </w:r>
      <w:r w:rsidRPr="00F9077F">
        <w:rPr>
          <w:color w:val="000000"/>
        </w:rPr>
        <w:t>My understanding, based on the RFP, is that grant funds are distributed on a reimbursement basis, with this amount determined by the number of people participating in the training. Is this correct?</w:t>
      </w:r>
    </w:p>
    <w:p w14:paraId="46515816" w14:textId="77777777" w:rsidR="00711D25" w:rsidRPr="00F9077F" w:rsidRDefault="00711D25" w:rsidP="00711D25">
      <w:pPr>
        <w:pStyle w:val="NormalWeb"/>
        <w:rPr>
          <w:color w:val="000000"/>
        </w:rPr>
      </w:pPr>
    </w:p>
    <w:p w14:paraId="39AD160A" w14:textId="77777777" w:rsidR="00711D25" w:rsidRPr="00F9077F" w:rsidRDefault="00711D25" w:rsidP="00711D25">
      <w:pPr>
        <w:ind w:left="1440" w:hanging="1440"/>
      </w:pPr>
      <w:r>
        <w:t>Answer:</w:t>
      </w:r>
      <w:r>
        <w:tab/>
      </w:r>
      <w:r w:rsidRPr="00F9077F">
        <w:t>Funds will be disbursed on a cost reimbursement basis, using the cost per training slot agreed upon in the contract. Training providers determine the cost based on overall cost of providing training and will be eligible to receive payment for a participant in a training slot only if the individual participates in at least 50% of the scheduled class hours.</w:t>
      </w:r>
    </w:p>
    <w:p w14:paraId="40335380" w14:textId="77777777" w:rsidR="00711D25" w:rsidRPr="00F9077F" w:rsidRDefault="00711D25" w:rsidP="00711D25">
      <w:pPr>
        <w:pStyle w:val="ListParagraph"/>
        <w:ind w:left="1440"/>
      </w:pPr>
    </w:p>
    <w:p w14:paraId="56128A6E" w14:textId="77777777" w:rsidR="00791259" w:rsidRDefault="00791259" w:rsidP="00791259">
      <w:pPr>
        <w:spacing w:after="200" w:line="276" w:lineRule="auto"/>
        <w:rPr>
          <w:rFonts w:asciiTheme="minorHAnsi" w:eastAsia="Times New Roman" w:hAnsiTheme="minorHAnsi"/>
          <w:b/>
          <w:sz w:val="28"/>
          <w:szCs w:val="28"/>
          <w:u w:val="single"/>
        </w:rPr>
      </w:pPr>
      <w:r>
        <w:rPr>
          <w:rFonts w:asciiTheme="minorHAnsi" w:eastAsia="Times New Roman" w:hAnsiTheme="minorHAnsi"/>
          <w:b/>
          <w:sz w:val="28"/>
          <w:szCs w:val="28"/>
          <w:u w:val="single"/>
        </w:rPr>
        <w:t>Application Submission</w:t>
      </w:r>
    </w:p>
    <w:p w14:paraId="5C82B13B" w14:textId="77777777" w:rsidR="00D336F5" w:rsidRPr="00D336F5" w:rsidRDefault="00D336F5" w:rsidP="00D336F5">
      <w:pPr>
        <w:rPr>
          <w:rFonts w:eastAsia="Times New Roman"/>
        </w:rPr>
      </w:pPr>
    </w:p>
    <w:p w14:paraId="46D13C7F" w14:textId="1C4C3286" w:rsidR="00F30251" w:rsidRDefault="00701627" w:rsidP="00701627">
      <w:pPr>
        <w:ind w:left="1440" w:hanging="1440"/>
        <w:rPr>
          <w:rFonts w:eastAsia="Times New Roman"/>
        </w:rPr>
      </w:pPr>
      <w:r>
        <w:rPr>
          <w:rFonts w:eastAsia="Times New Roman"/>
        </w:rPr>
        <w:t>Question:</w:t>
      </w:r>
      <w:r>
        <w:rPr>
          <w:rFonts w:eastAsia="Times New Roman"/>
        </w:rPr>
        <w:tab/>
      </w:r>
      <w:r w:rsidR="004F7B87">
        <w:rPr>
          <w:rFonts w:eastAsia="Times New Roman"/>
        </w:rPr>
        <w:t>The training type for the Small Business Direct Access Program</w:t>
      </w:r>
      <w:r w:rsidR="00F30251" w:rsidRPr="00F9077F">
        <w:rPr>
          <w:rFonts w:eastAsia="Times New Roman"/>
        </w:rPr>
        <w:t xml:space="preserve"> course would be process improvement and quality assurance. </w:t>
      </w:r>
      <w:r w:rsidR="000F2F58">
        <w:rPr>
          <w:rFonts w:eastAsia="Times New Roman"/>
        </w:rPr>
        <w:t xml:space="preserve">Our current Express courses focus on </w:t>
      </w:r>
      <w:r w:rsidR="00F30251" w:rsidRPr="00F9077F">
        <w:rPr>
          <w:rFonts w:eastAsia="Times New Roman"/>
        </w:rPr>
        <w:t>Management/ Supervisory/ Leadership Skills?</w:t>
      </w:r>
      <w:r w:rsidR="000F2F58">
        <w:rPr>
          <w:rFonts w:eastAsia="Times New Roman"/>
        </w:rPr>
        <w:t xml:space="preserve"> Does this matter?</w:t>
      </w:r>
    </w:p>
    <w:p w14:paraId="323AF035" w14:textId="77777777" w:rsidR="00701627" w:rsidRPr="00F9077F" w:rsidRDefault="00701627" w:rsidP="00701627">
      <w:pPr>
        <w:rPr>
          <w:rFonts w:eastAsia="Times New Roman"/>
        </w:rPr>
      </w:pPr>
    </w:p>
    <w:p w14:paraId="640ABBFC" w14:textId="27048A02" w:rsidR="007148E9" w:rsidRPr="00701627" w:rsidRDefault="00701627" w:rsidP="00701627">
      <w:pPr>
        <w:ind w:left="1440" w:hanging="1440"/>
        <w:rPr>
          <w:rFonts w:eastAsia="Times New Roman"/>
        </w:rPr>
      </w:pPr>
      <w:r>
        <w:rPr>
          <w:rFonts w:eastAsia="Times New Roman"/>
        </w:rPr>
        <w:t>Answer:</w:t>
      </w:r>
      <w:r>
        <w:rPr>
          <w:rFonts w:eastAsia="Times New Roman"/>
        </w:rPr>
        <w:tab/>
      </w:r>
      <w:r w:rsidR="00D82B30" w:rsidRPr="00701627">
        <w:rPr>
          <w:rFonts w:eastAsia="Times New Roman"/>
        </w:rPr>
        <w:t>No.</w:t>
      </w:r>
      <w:r w:rsidR="007148E9" w:rsidRPr="00701627">
        <w:rPr>
          <w:rFonts w:eastAsia="Times New Roman"/>
        </w:rPr>
        <w:t xml:space="preserve"> </w:t>
      </w:r>
      <w:r w:rsidR="004F7B87" w:rsidRPr="00701627">
        <w:rPr>
          <w:rFonts w:eastAsia="Times New Roman"/>
        </w:rPr>
        <w:t xml:space="preserve">The courses you currently </w:t>
      </w:r>
      <w:r w:rsidR="000F2F58" w:rsidRPr="00701627">
        <w:rPr>
          <w:rFonts w:eastAsia="Times New Roman"/>
        </w:rPr>
        <w:t>offer in the Express Program have</w:t>
      </w:r>
      <w:r w:rsidR="004F7B87" w:rsidRPr="00701627">
        <w:rPr>
          <w:rFonts w:eastAsia="Times New Roman"/>
        </w:rPr>
        <w:t xml:space="preserve"> no impact on the course you propose to offer in the SBDA program. </w:t>
      </w:r>
      <w:r w:rsidR="00851B9B" w:rsidRPr="00701627">
        <w:rPr>
          <w:rFonts w:eastAsia="Times New Roman"/>
        </w:rPr>
        <w:t xml:space="preserve">However, </w:t>
      </w:r>
      <w:r w:rsidR="00851B9B" w:rsidRPr="00701627">
        <w:rPr>
          <w:rFonts w:cs="Calibri"/>
        </w:rPr>
        <w:t xml:space="preserve">training providers must demonstrate that they have the capacity to deliver training to incumbent workers in proposed training type.   </w:t>
      </w:r>
    </w:p>
    <w:p w14:paraId="0ADAA950" w14:textId="77777777" w:rsidR="00367DD6" w:rsidRPr="00367DD6" w:rsidRDefault="00367DD6" w:rsidP="00367DD6">
      <w:pPr>
        <w:ind w:left="1080"/>
        <w:rPr>
          <w:rFonts w:eastAsia="Times New Roman"/>
        </w:rPr>
      </w:pPr>
    </w:p>
    <w:p w14:paraId="019E11B9" w14:textId="5038C992" w:rsidR="00F30251" w:rsidRDefault="00B417A1" w:rsidP="00B417A1">
      <w:pPr>
        <w:ind w:left="1440" w:hanging="1440"/>
        <w:rPr>
          <w:rFonts w:eastAsia="Times New Roman"/>
        </w:rPr>
      </w:pPr>
      <w:r>
        <w:rPr>
          <w:rFonts w:eastAsia="Times New Roman"/>
        </w:rPr>
        <w:t>Question:</w:t>
      </w:r>
      <w:r>
        <w:rPr>
          <w:rFonts w:eastAsia="Times New Roman"/>
        </w:rPr>
        <w:tab/>
      </w:r>
      <w:r w:rsidR="00F30251" w:rsidRPr="00F9077F">
        <w:rPr>
          <w:rFonts w:eastAsia="Times New Roman"/>
        </w:rPr>
        <w:t xml:space="preserve">If we offer the Direct Access Program though our original course, instead of continuing with the Express Grant that reimburses the company 50% of tuition, what guarantee could you make that this new program will continue for several years? </w:t>
      </w:r>
    </w:p>
    <w:p w14:paraId="2C52E2C8" w14:textId="77777777" w:rsidR="00B417A1" w:rsidRPr="00F9077F" w:rsidRDefault="00B417A1" w:rsidP="00B417A1">
      <w:pPr>
        <w:ind w:left="1440" w:hanging="1440"/>
        <w:rPr>
          <w:rFonts w:eastAsia="Times New Roman"/>
        </w:rPr>
      </w:pPr>
    </w:p>
    <w:p w14:paraId="281A8767" w14:textId="49EDEF5D" w:rsidR="00124F81" w:rsidRPr="00B417A1" w:rsidRDefault="00B417A1" w:rsidP="00B417A1">
      <w:pPr>
        <w:rPr>
          <w:rFonts w:eastAsia="Times New Roman"/>
        </w:rPr>
      </w:pPr>
      <w:r>
        <w:rPr>
          <w:rFonts w:eastAsia="Times New Roman"/>
        </w:rPr>
        <w:t>Answer:</w:t>
      </w:r>
      <w:r>
        <w:rPr>
          <w:rFonts w:eastAsia="Times New Roman"/>
        </w:rPr>
        <w:tab/>
      </w:r>
      <w:r w:rsidR="00AF280F" w:rsidRPr="00B417A1">
        <w:rPr>
          <w:rFonts w:eastAsia="Times New Roman"/>
        </w:rPr>
        <w:t xml:space="preserve">We </w:t>
      </w:r>
      <w:r w:rsidR="00124F81" w:rsidRPr="00B417A1">
        <w:rPr>
          <w:rFonts w:eastAsia="Times New Roman"/>
        </w:rPr>
        <w:t xml:space="preserve">do not guarantee funding outside the </w:t>
      </w:r>
      <w:r w:rsidR="00AF280F" w:rsidRPr="00B417A1">
        <w:rPr>
          <w:rFonts w:eastAsia="Times New Roman"/>
        </w:rPr>
        <w:t>approved/</w:t>
      </w:r>
      <w:r w:rsidR="00124F81" w:rsidRPr="00B417A1">
        <w:rPr>
          <w:rFonts w:eastAsia="Times New Roman"/>
        </w:rPr>
        <w:t>current contract period.</w:t>
      </w:r>
    </w:p>
    <w:p w14:paraId="14AFCCCB" w14:textId="77777777" w:rsidR="006F5BFA" w:rsidRDefault="006F5BFA" w:rsidP="006F5BFA">
      <w:pPr>
        <w:spacing w:before="100" w:beforeAutospacing="1" w:after="100" w:afterAutospacing="1"/>
        <w:rPr>
          <w:rFonts w:asciiTheme="minorHAnsi" w:eastAsia="Times New Roman" w:hAnsiTheme="minorHAnsi"/>
          <w:b/>
          <w:sz w:val="28"/>
          <w:szCs w:val="28"/>
          <w:u w:val="single"/>
        </w:rPr>
      </w:pPr>
      <w:r>
        <w:rPr>
          <w:rFonts w:asciiTheme="minorHAnsi" w:eastAsia="Times New Roman" w:hAnsiTheme="minorHAnsi"/>
          <w:b/>
          <w:sz w:val="28"/>
          <w:szCs w:val="28"/>
          <w:u w:val="single"/>
        </w:rPr>
        <w:t>Training Type</w:t>
      </w:r>
    </w:p>
    <w:p w14:paraId="58123EC3" w14:textId="281E54B0" w:rsidR="008D4304" w:rsidRPr="00B417A1" w:rsidRDefault="00B417A1" w:rsidP="00B417A1">
      <w:pPr>
        <w:ind w:left="1440" w:hanging="1440"/>
        <w:rPr>
          <w:szCs w:val="22"/>
        </w:rPr>
      </w:pPr>
      <w:r>
        <w:t>Question:</w:t>
      </w:r>
      <w:r>
        <w:tab/>
      </w:r>
      <w:r w:rsidR="008C5184">
        <w:t xml:space="preserve">Please provide </w:t>
      </w:r>
      <w:r w:rsidR="008D4304" w:rsidRPr="00F9077F">
        <w:t xml:space="preserve">clarification on Page 6 Section 3A and 3B. The two statements are giving different impressions on whether you can apply for different grants if you wish to do 2 different topics. Our company does training and we are interested in applying for the Non-technical professional skills and the </w:t>
      </w:r>
      <w:r w:rsidR="00124F81" w:rsidRPr="00F9077F">
        <w:t>IT &amp; Systems Admin. If we submit</w:t>
      </w:r>
      <w:r w:rsidR="008D4304" w:rsidRPr="00F9077F">
        <w:t xml:space="preserve"> 2 separate grants will they both be accepted for review? </w:t>
      </w:r>
    </w:p>
    <w:p w14:paraId="4EFEB035" w14:textId="77777777" w:rsidR="00124F81" w:rsidRPr="00F9077F" w:rsidRDefault="00124F81" w:rsidP="00124F81">
      <w:pPr>
        <w:pStyle w:val="ListParagraph"/>
        <w:rPr>
          <w:szCs w:val="22"/>
        </w:rPr>
      </w:pPr>
    </w:p>
    <w:p w14:paraId="1BBAB447" w14:textId="6D0616FD" w:rsidR="00124F81" w:rsidRPr="00B417A1" w:rsidRDefault="00B417A1" w:rsidP="00B417A1">
      <w:pPr>
        <w:ind w:left="1440" w:hanging="1440"/>
        <w:jc w:val="both"/>
        <w:rPr>
          <w:szCs w:val="22"/>
        </w:rPr>
      </w:pPr>
      <w:r>
        <w:rPr>
          <w:szCs w:val="22"/>
        </w:rPr>
        <w:t>Answer:</w:t>
      </w:r>
      <w:r>
        <w:rPr>
          <w:szCs w:val="22"/>
        </w:rPr>
        <w:tab/>
      </w:r>
      <w:r w:rsidR="00124F81" w:rsidRPr="00B417A1">
        <w:rPr>
          <w:szCs w:val="22"/>
        </w:rPr>
        <w:t xml:space="preserve">Yes. </w:t>
      </w:r>
      <w:r w:rsidR="00F45A91" w:rsidRPr="00B417A1">
        <w:rPr>
          <w:rFonts w:cs="Calibri"/>
        </w:rPr>
        <w:t xml:space="preserve">Applicants must select </w:t>
      </w:r>
      <w:r w:rsidR="00F45A91" w:rsidRPr="00B417A1">
        <w:rPr>
          <w:rFonts w:cs="Calibri"/>
          <w:u w:val="single"/>
        </w:rPr>
        <w:t>one type</w:t>
      </w:r>
      <w:r w:rsidR="00F45A91" w:rsidRPr="00B417A1">
        <w:rPr>
          <w:rFonts w:cs="Calibri"/>
        </w:rPr>
        <w:t xml:space="preserve"> of training they will deliver from the list of topics on page 6 of the RFP. Applicants seeking to offer more than one type of training must submit a separate proposal for each type. </w:t>
      </w:r>
    </w:p>
    <w:p w14:paraId="6C91B00D" w14:textId="77777777" w:rsidR="00BA79CF" w:rsidRPr="00F9077F" w:rsidRDefault="00BA79CF" w:rsidP="00BA79CF">
      <w:pPr>
        <w:pStyle w:val="ListParagraph"/>
        <w:ind w:left="1440"/>
      </w:pPr>
    </w:p>
    <w:sectPr w:rsidR="00BA79CF" w:rsidRPr="00F9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4F96"/>
    <w:multiLevelType w:val="multilevel"/>
    <w:tmpl w:val="DC38F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D1D74E8"/>
    <w:multiLevelType w:val="hybridMultilevel"/>
    <w:tmpl w:val="95EA96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5C782D"/>
    <w:multiLevelType w:val="hybridMultilevel"/>
    <w:tmpl w:val="66D0DA16"/>
    <w:lvl w:ilvl="0" w:tplc="0A7A3FF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A09C8"/>
    <w:multiLevelType w:val="hybridMultilevel"/>
    <w:tmpl w:val="08AE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B6090"/>
    <w:multiLevelType w:val="hybridMultilevel"/>
    <w:tmpl w:val="A57E6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C9"/>
    <w:rsid w:val="0003788A"/>
    <w:rsid w:val="0005710E"/>
    <w:rsid w:val="000A33B1"/>
    <w:rsid w:val="000C7EAE"/>
    <w:rsid w:val="000F2F58"/>
    <w:rsid w:val="00124F81"/>
    <w:rsid w:val="001753B8"/>
    <w:rsid w:val="00182260"/>
    <w:rsid w:val="00184E2E"/>
    <w:rsid w:val="001A31A6"/>
    <w:rsid w:val="001B4AA2"/>
    <w:rsid w:val="001D36DD"/>
    <w:rsid w:val="0021167F"/>
    <w:rsid w:val="002260E9"/>
    <w:rsid w:val="002A17B5"/>
    <w:rsid w:val="002C0FBF"/>
    <w:rsid w:val="00302D57"/>
    <w:rsid w:val="00351383"/>
    <w:rsid w:val="00361E27"/>
    <w:rsid w:val="003672EE"/>
    <w:rsid w:val="00367DD6"/>
    <w:rsid w:val="004053FB"/>
    <w:rsid w:val="00430DD1"/>
    <w:rsid w:val="0044156F"/>
    <w:rsid w:val="0045475E"/>
    <w:rsid w:val="004D4886"/>
    <w:rsid w:val="004E30A9"/>
    <w:rsid w:val="004F7B87"/>
    <w:rsid w:val="00507E99"/>
    <w:rsid w:val="00527038"/>
    <w:rsid w:val="00531F0C"/>
    <w:rsid w:val="0053609A"/>
    <w:rsid w:val="00577679"/>
    <w:rsid w:val="00584B92"/>
    <w:rsid w:val="005919CF"/>
    <w:rsid w:val="005A2714"/>
    <w:rsid w:val="005A3CE8"/>
    <w:rsid w:val="005A42BA"/>
    <w:rsid w:val="005B0F93"/>
    <w:rsid w:val="005D569A"/>
    <w:rsid w:val="005E1E7F"/>
    <w:rsid w:val="00630D76"/>
    <w:rsid w:val="00640356"/>
    <w:rsid w:val="006B11EF"/>
    <w:rsid w:val="006C620B"/>
    <w:rsid w:val="006E75DB"/>
    <w:rsid w:val="006F5BFA"/>
    <w:rsid w:val="006F7365"/>
    <w:rsid w:val="006F7B37"/>
    <w:rsid w:val="00701627"/>
    <w:rsid w:val="00711D25"/>
    <w:rsid w:val="007148E9"/>
    <w:rsid w:val="00723E60"/>
    <w:rsid w:val="0075122A"/>
    <w:rsid w:val="007715F5"/>
    <w:rsid w:val="00791259"/>
    <w:rsid w:val="00791480"/>
    <w:rsid w:val="007D4C43"/>
    <w:rsid w:val="008003F2"/>
    <w:rsid w:val="00825BB9"/>
    <w:rsid w:val="00851B9B"/>
    <w:rsid w:val="008632D1"/>
    <w:rsid w:val="00881D8A"/>
    <w:rsid w:val="008A36FE"/>
    <w:rsid w:val="008C5184"/>
    <w:rsid w:val="008D0220"/>
    <w:rsid w:val="008D2E25"/>
    <w:rsid w:val="008D4304"/>
    <w:rsid w:val="008F1F67"/>
    <w:rsid w:val="009347C9"/>
    <w:rsid w:val="00946018"/>
    <w:rsid w:val="00965AFD"/>
    <w:rsid w:val="00A008A2"/>
    <w:rsid w:val="00A01259"/>
    <w:rsid w:val="00A07FCC"/>
    <w:rsid w:val="00A12312"/>
    <w:rsid w:val="00A17259"/>
    <w:rsid w:val="00A319E6"/>
    <w:rsid w:val="00A64627"/>
    <w:rsid w:val="00A72D29"/>
    <w:rsid w:val="00AD71B0"/>
    <w:rsid w:val="00AF1ADA"/>
    <w:rsid w:val="00AF280F"/>
    <w:rsid w:val="00B128B6"/>
    <w:rsid w:val="00B35599"/>
    <w:rsid w:val="00B417A1"/>
    <w:rsid w:val="00B52245"/>
    <w:rsid w:val="00B628B0"/>
    <w:rsid w:val="00B727E4"/>
    <w:rsid w:val="00B84D0C"/>
    <w:rsid w:val="00B93EF7"/>
    <w:rsid w:val="00BA58D4"/>
    <w:rsid w:val="00BA79CF"/>
    <w:rsid w:val="00BC2FC7"/>
    <w:rsid w:val="00BF2618"/>
    <w:rsid w:val="00BF545A"/>
    <w:rsid w:val="00C46C1F"/>
    <w:rsid w:val="00C610C3"/>
    <w:rsid w:val="00C66171"/>
    <w:rsid w:val="00C701FC"/>
    <w:rsid w:val="00C76CF3"/>
    <w:rsid w:val="00CB0B8E"/>
    <w:rsid w:val="00D00FDB"/>
    <w:rsid w:val="00D16AF6"/>
    <w:rsid w:val="00D336F5"/>
    <w:rsid w:val="00D62ABE"/>
    <w:rsid w:val="00D747B7"/>
    <w:rsid w:val="00D80375"/>
    <w:rsid w:val="00D82B30"/>
    <w:rsid w:val="00DC7004"/>
    <w:rsid w:val="00DE755A"/>
    <w:rsid w:val="00DF32FD"/>
    <w:rsid w:val="00E7770F"/>
    <w:rsid w:val="00EA1337"/>
    <w:rsid w:val="00EE087A"/>
    <w:rsid w:val="00EF10BA"/>
    <w:rsid w:val="00F30251"/>
    <w:rsid w:val="00F45A91"/>
    <w:rsid w:val="00F71048"/>
    <w:rsid w:val="00F90346"/>
    <w:rsid w:val="00F9077F"/>
    <w:rsid w:val="00F92ABD"/>
    <w:rsid w:val="00FE0E63"/>
    <w:rsid w:val="00FF12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A526"/>
  <w15:chartTrackingRefBased/>
  <w15:docId w15:val="{F4210617-E0F5-4CC4-B507-61B9D63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7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C9"/>
    <w:pPr>
      <w:ind w:left="720"/>
      <w:contextualSpacing/>
    </w:pPr>
  </w:style>
  <w:style w:type="paragraph" w:styleId="NormalWeb">
    <w:name w:val="Normal (Web)"/>
    <w:basedOn w:val="Normal"/>
    <w:uiPriority w:val="99"/>
    <w:unhideWhenUsed/>
    <w:rsid w:val="008D2E25"/>
  </w:style>
  <w:style w:type="character" w:styleId="CommentReference">
    <w:name w:val="annotation reference"/>
    <w:basedOn w:val="DefaultParagraphFont"/>
    <w:uiPriority w:val="99"/>
    <w:semiHidden/>
    <w:unhideWhenUsed/>
    <w:rsid w:val="00851B9B"/>
    <w:rPr>
      <w:sz w:val="16"/>
      <w:szCs w:val="16"/>
    </w:rPr>
  </w:style>
  <w:style w:type="paragraph" w:styleId="CommentText">
    <w:name w:val="annotation text"/>
    <w:basedOn w:val="Normal"/>
    <w:link w:val="CommentTextChar"/>
    <w:uiPriority w:val="99"/>
    <w:semiHidden/>
    <w:unhideWhenUsed/>
    <w:rsid w:val="00851B9B"/>
    <w:rPr>
      <w:sz w:val="20"/>
      <w:szCs w:val="20"/>
    </w:rPr>
  </w:style>
  <w:style w:type="character" w:customStyle="1" w:styleId="CommentTextChar">
    <w:name w:val="Comment Text Char"/>
    <w:basedOn w:val="DefaultParagraphFont"/>
    <w:link w:val="CommentText"/>
    <w:uiPriority w:val="99"/>
    <w:semiHidden/>
    <w:rsid w:val="00851B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1B9B"/>
    <w:rPr>
      <w:b/>
      <w:bCs/>
    </w:rPr>
  </w:style>
  <w:style w:type="character" w:customStyle="1" w:styleId="CommentSubjectChar">
    <w:name w:val="Comment Subject Char"/>
    <w:basedOn w:val="CommentTextChar"/>
    <w:link w:val="CommentSubject"/>
    <w:uiPriority w:val="99"/>
    <w:semiHidden/>
    <w:rsid w:val="00851B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729">
      <w:bodyDiv w:val="1"/>
      <w:marLeft w:val="0"/>
      <w:marRight w:val="0"/>
      <w:marTop w:val="0"/>
      <w:marBottom w:val="0"/>
      <w:divBdr>
        <w:top w:val="none" w:sz="0" w:space="0" w:color="auto"/>
        <w:left w:val="none" w:sz="0" w:space="0" w:color="auto"/>
        <w:bottom w:val="none" w:sz="0" w:space="0" w:color="auto"/>
        <w:right w:val="none" w:sz="0" w:space="0" w:color="auto"/>
      </w:divBdr>
    </w:div>
    <w:div w:id="152377443">
      <w:bodyDiv w:val="1"/>
      <w:marLeft w:val="0"/>
      <w:marRight w:val="0"/>
      <w:marTop w:val="0"/>
      <w:marBottom w:val="0"/>
      <w:divBdr>
        <w:top w:val="none" w:sz="0" w:space="0" w:color="auto"/>
        <w:left w:val="none" w:sz="0" w:space="0" w:color="auto"/>
        <w:bottom w:val="none" w:sz="0" w:space="0" w:color="auto"/>
        <w:right w:val="none" w:sz="0" w:space="0" w:color="auto"/>
      </w:divBdr>
    </w:div>
    <w:div w:id="329873141">
      <w:bodyDiv w:val="1"/>
      <w:marLeft w:val="0"/>
      <w:marRight w:val="0"/>
      <w:marTop w:val="0"/>
      <w:marBottom w:val="0"/>
      <w:divBdr>
        <w:top w:val="none" w:sz="0" w:space="0" w:color="auto"/>
        <w:left w:val="none" w:sz="0" w:space="0" w:color="auto"/>
        <w:bottom w:val="none" w:sz="0" w:space="0" w:color="auto"/>
        <w:right w:val="none" w:sz="0" w:space="0" w:color="auto"/>
      </w:divBdr>
    </w:div>
    <w:div w:id="330648075">
      <w:bodyDiv w:val="1"/>
      <w:marLeft w:val="0"/>
      <w:marRight w:val="0"/>
      <w:marTop w:val="0"/>
      <w:marBottom w:val="0"/>
      <w:divBdr>
        <w:top w:val="none" w:sz="0" w:space="0" w:color="auto"/>
        <w:left w:val="none" w:sz="0" w:space="0" w:color="auto"/>
        <w:bottom w:val="none" w:sz="0" w:space="0" w:color="auto"/>
        <w:right w:val="none" w:sz="0" w:space="0" w:color="auto"/>
      </w:divBdr>
    </w:div>
    <w:div w:id="333537414">
      <w:bodyDiv w:val="1"/>
      <w:marLeft w:val="0"/>
      <w:marRight w:val="0"/>
      <w:marTop w:val="0"/>
      <w:marBottom w:val="0"/>
      <w:divBdr>
        <w:top w:val="none" w:sz="0" w:space="0" w:color="auto"/>
        <w:left w:val="none" w:sz="0" w:space="0" w:color="auto"/>
        <w:bottom w:val="none" w:sz="0" w:space="0" w:color="auto"/>
        <w:right w:val="none" w:sz="0" w:space="0" w:color="auto"/>
      </w:divBdr>
    </w:div>
    <w:div w:id="431047721">
      <w:bodyDiv w:val="1"/>
      <w:marLeft w:val="0"/>
      <w:marRight w:val="0"/>
      <w:marTop w:val="0"/>
      <w:marBottom w:val="0"/>
      <w:divBdr>
        <w:top w:val="none" w:sz="0" w:space="0" w:color="auto"/>
        <w:left w:val="none" w:sz="0" w:space="0" w:color="auto"/>
        <w:bottom w:val="none" w:sz="0" w:space="0" w:color="auto"/>
        <w:right w:val="none" w:sz="0" w:space="0" w:color="auto"/>
      </w:divBdr>
    </w:div>
    <w:div w:id="827136602">
      <w:bodyDiv w:val="1"/>
      <w:marLeft w:val="0"/>
      <w:marRight w:val="0"/>
      <w:marTop w:val="0"/>
      <w:marBottom w:val="0"/>
      <w:divBdr>
        <w:top w:val="none" w:sz="0" w:space="0" w:color="auto"/>
        <w:left w:val="none" w:sz="0" w:space="0" w:color="auto"/>
        <w:bottom w:val="none" w:sz="0" w:space="0" w:color="auto"/>
        <w:right w:val="none" w:sz="0" w:space="0" w:color="auto"/>
      </w:divBdr>
    </w:div>
    <w:div w:id="849488697">
      <w:bodyDiv w:val="1"/>
      <w:marLeft w:val="0"/>
      <w:marRight w:val="0"/>
      <w:marTop w:val="0"/>
      <w:marBottom w:val="0"/>
      <w:divBdr>
        <w:top w:val="none" w:sz="0" w:space="0" w:color="auto"/>
        <w:left w:val="none" w:sz="0" w:space="0" w:color="auto"/>
        <w:bottom w:val="none" w:sz="0" w:space="0" w:color="auto"/>
        <w:right w:val="none" w:sz="0" w:space="0" w:color="auto"/>
      </w:divBdr>
    </w:div>
    <w:div w:id="854028916">
      <w:bodyDiv w:val="1"/>
      <w:marLeft w:val="0"/>
      <w:marRight w:val="0"/>
      <w:marTop w:val="0"/>
      <w:marBottom w:val="0"/>
      <w:divBdr>
        <w:top w:val="none" w:sz="0" w:space="0" w:color="auto"/>
        <w:left w:val="none" w:sz="0" w:space="0" w:color="auto"/>
        <w:bottom w:val="none" w:sz="0" w:space="0" w:color="auto"/>
        <w:right w:val="none" w:sz="0" w:space="0" w:color="auto"/>
      </w:divBdr>
    </w:div>
    <w:div w:id="854929178">
      <w:bodyDiv w:val="1"/>
      <w:marLeft w:val="0"/>
      <w:marRight w:val="0"/>
      <w:marTop w:val="0"/>
      <w:marBottom w:val="0"/>
      <w:divBdr>
        <w:top w:val="none" w:sz="0" w:space="0" w:color="auto"/>
        <w:left w:val="none" w:sz="0" w:space="0" w:color="auto"/>
        <w:bottom w:val="none" w:sz="0" w:space="0" w:color="auto"/>
        <w:right w:val="none" w:sz="0" w:space="0" w:color="auto"/>
      </w:divBdr>
    </w:div>
    <w:div w:id="902449930">
      <w:bodyDiv w:val="1"/>
      <w:marLeft w:val="0"/>
      <w:marRight w:val="0"/>
      <w:marTop w:val="0"/>
      <w:marBottom w:val="0"/>
      <w:divBdr>
        <w:top w:val="none" w:sz="0" w:space="0" w:color="auto"/>
        <w:left w:val="none" w:sz="0" w:space="0" w:color="auto"/>
        <w:bottom w:val="none" w:sz="0" w:space="0" w:color="auto"/>
        <w:right w:val="none" w:sz="0" w:space="0" w:color="auto"/>
      </w:divBdr>
    </w:div>
    <w:div w:id="1124615576">
      <w:bodyDiv w:val="1"/>
      <w:marLeft w:val="0"/>
      <w:marRight w:val="0"/>
      <w:marTop w:val="0"/>
      <w:marBottom w:val="0"/>
      <w:divBdr>
        <w:top w:val="none" w:sz="0" w:space="0" w:color="auto"/>
        <w:left w:val="none" w:sz="0" w:space="0" w:color="auto"/>
        <w:bottom w:val="none" w:sz="0" w:space="0" w:color="auto"/>
        <w:right w:val="none" w:sz="0" w:space="0" w:color="auto"/>
      </w:divBdr>
    </w:div>
    <w:div w:id="1133063793">
      <w:bodyDiv w:val="1"/>
      <w:marLeft w:val="0"/>
      <w:marRight w:val="0"/>
      <w:marTop w:val="0"/>
      <w:marBottom w:val="0"/>
      <w:divBdr>
        <w:top w:val="none" w:sz="0" w:space="0" w:color="auto"/>
        <w:left w:val="none" w:sz="0" w:space="0" w:color="auto"/>
        <w:bottom w:val="none" w:sz="0" w:space="0" w:color="auto"/>
        <w:right w:val="none" w:sz="0" w:space="0" w:color="auto"/>
      </w:divBdr>
    </w:div>
    <w:div w:id="1346134211">
      <w:bodyDiv w:val="1"/>
      <w:marLeft w:val="0"/>
      <w:marRight w:val="0"/>
      <w:marTop w:val="0"/>
      <w:marBottom w:val="0"/>
      <w:divBdr>
        <w:top w:val="none" w:sz="0" w:space="0" w:color="auto"/>
        <w:left w:val="none" w:sz="0" w:space="0" w:color="auto"/>
        <w:bottom w:val="none" w:sz="0" w:space="0" w:color="auto"/>
        <w:right w:val="none" w:sz="0" w:space="0" w:color="auto"/>
      </w:divBdr>
    </w:div>
    <w:div w:id="1582182670">
      <w:bodyDiv w:val="1"/>
      <w:marLeft w:val="0"/>
      <w:marRight w:val="0"/>
      <w:marTop w:val="0"/>
      <w:marBottom w:val="0"/>
      <w:divBdr>
        <w:top w:val="none" w:sz="0" w:space="0" w:color="auto"/>
        <w:left w:val="none" w:sz="0" w:space="0" w:color="auto"/>
        <w:bottom w:val="none" w:sz="0" w:space="0" w:color="auto"/>
        <w:right w:val="none" w:sz="0" w:space="0" w:color="auto"/>
      </w:divBdr>
    </w:div>
    <w:div w:id="1603033986">
      <w:bodyDiv w:val="1"/>
      <w:marLeft w:val="0"/>
      <w:marRight w:val="0"/>
      <w:marTop w:val="0"/>
      <w:marBottom w:val="0"/>
      <w:divBdr>
        <w:top w:val="none" w:sz="0" w:space="0" w:color="auto"/>
        <w:left w:val="none" w:sz="0" w:space="0" w:color="auto"/>
        <w:bottom w:val="none" w:sz="0" w:space="0" w:color="auto"/>
        <w:right w:val="none" w:sz="0" w:space="0" w:color="auto"/>
      </w:divBdr>
    </w:div>
    <w:div w:id="1861889988">
      <w:bodyDiv w:val="1"/>
      <w:marLeft w:val="0"/>
      <w:marRight w:val="0"/>
      <w:marTop w:val="0"/>
      <w:marBottom w:val="0"/>
      <w:divBdr>
        <w:top w:val="none" w:sz="0" w:space="0" w:color="auto"/>
        <w:left w:val="none" w:sz="0" w:space="0" w:color="auto"/>
        <w:bottom w:val="none" w:sz="0" w:space="0" w:color="auto"/>
        <w:right w:val="none" w:sz="0" w:space="0" w:color="auto"/>
      </w:divBdr>
    </w:div>
    <w:div w:id="1931232393">
      <w:bodyDiv w:val="1"/>
      <w:marLeft w:val="0"/>
      <w:marRight w:val="0"/>
      <w:marTop w:val="0"/>
      <w:marBottom w:val="0"/>
      <w:divBdr>
        <w:top w:val="none" w:sz="0" w:space="0" w:color="auto"/>
        <w:left w:val="none" w:sz="0" w:space="0" w:color="auto"/>
        <w:bottom w:val="none" w:sz="0" w:space="0" w:color="auto"/>
        <w:right w:val="none" w:sz="0" w:space="0" w:color="auto"/>
      </w:divBdr>
    </w:div>
    <w:div w:id="1947957170">
      <w:bodyDiv w:val="1"/>
      <w:marLeft w:val="0"/>
      <w:marRight w:val="0"/>
      <w:marTop w:val="0"/>
      <w:marBottom w:val="0"/>
      <w:divBdr>
        <w:top w:val="none" w:sz="0" w:space="0" w:color="auto"/>
        <w:left w:val="none" w:sz="0" w:space="0" w:color="auto"/>
        <w:bottom w:val="none" w:sz="0" w:space="0" w:color="auto"/>
        <w:right w:val="none" w:sz="0" w:space="0" w:color="auto"/>
      </w:divBdr>
    </w:div>
    <w:div w:id="20461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1320</Words>
  <Characters>7529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Witherspoon</dc:creator>
  <cp:keywords/>
  <dc:description/>
  <cp:lastModifiedBy>Microsoft Office User</cp:lastModifiedBy>
  <cp:revision>36</cp:revision>
  <cp:lastPrinted>2018-01-12T14:28:00Z</cp:lastPrinted>
  <dcterms:created xsi:type="dcterms:W3CDTF">2018-01-12T14:05:00Z</dcterms:created>
  <dcterms:modified xsi:type="dcterms:W3CDTF">2018-01-18T13:37:00Z</dcterms:modified>
</cp:coreProperties>
</file>