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EFAA5" w14:textId="77777777" w:rsidR="00CE10F3" w:rsidRPr="00CE10F3" w:rsidRDefault="00CE10F3" w:rsidP="00CE10F3">
      <w:pPr>
        <w:jc w:val="center"/>
        <w:rPr>
          <w:rFonts w:asciiTheme="minorHAnsi" w:hAnsiTheme="minorHAnsi" w:cstheme="minorHAnsi"/>
          <w:b/>
          <w:sz w:val="28"/>
          <w:szCs w:val="28"/>
        </w:rPr>
      </w:pPr>
      <w:r w:rsidRPr="00CE10F3">
        <w:rPr>
          <w:rFonts w:asciiTheme="minorHAnsi" w:hAnsiTheme="minorHAnsi" w:cstheme="minorHAnsi"/>
          <w:b/>
          <w:sz w:val="28"/>
          <w:szCs w:val="28"/>
        </w:rPr>
        <w:t>Employment Program for Young Adults with Disabilities</w:t>
      </w:r>
    </w:p>
    <w:p w14:paraId="42729B0E" w14:textId="4D96CAA2" w:rsidR="00CE10F3" w:rsidRPr="00CE10F3" w:rsidRDefault="00CE10F3" w:rsidP="00CE10F3">
      <w:pPr>
        <w:jc w:val="center"/>
        <w:rPr>
          <w:rFonts w:asciiTheme="minorHAnsi" w:hAnsiTheme="minorHAnsi" w:cstheme="minorHAnsi"/>
          <w:b/>
          <w:sz w:val="28"/>
          <w:szCs w:val="28"/>
        </w:rPr>
      </w:pPr>
      <w:r w:rsidRPr="00CE10F3">
        <w:rPr>
          <w:rFonts w:asciiTheme="minorHAnsi" w:hAnsiTheme="minorHAnsi" w:cstheme="minorHAnsi"/>
          <w:b/>
          <w:sz w:val="28"/>
          <w:szCs w:val="28"/>
        </w:rPr>
        <w:t>FY’</w:t>
      </w:r>
      <w:r w:rsidR="005C2687">
        <w:rPr>
          <w:rFonts w:asciiTheme="minorHAnsi" w:hAnsiTheme="minorHAnsi" w:cstheme="minorHAnsi"/>
          <w:b/>
          <w:sz w:val="28"/>
          <w:szCs w:val="28"/>
        </w:rPr>
        <w:t>2</w:t>
      </w:r>
      <w:r w:rsidR="00086DCB">
        <w:rPr>
          <w:rFonts w:asciiTheme="minorHAnsi" w:hAnsiTheme="minorHAnsi" w:cstheme="minorHAnsi"/>
          <w:b/>
          <w:sz w:val="28"/>
          <w:szCs w:val="28"/>
        </w:rPr>
        <w:t>1</w:t>
      </w:r>
      <w:r w:rsidRPr="00CE10F3">
        <w:rPr>
          <w:rFonts w:asciiTheme="minorHAnsi" w:hAnsiTheme="minorHAnsi" w:cstheme="minorHAnsi"/>
          <w:b/>
          <w:sz w:val="28"/>
          <w:szCs w:val="28"/>
        </w:rPr>
        <w:t xml:space="preserve"> Appropriation</w:t>
      </w:r>
    </w:p>
    <w:p w14:paraId="41B33F87" w14:textId="77777777" w:rsidR="00CE10F3" w:rsidRPr="00CE10F3" w:rsidRDefault="00CE10F3" w:rsidP="00CE10F3">
      <w:pPr>
        <w:jc w:val="center"/>
        <w:rPr>
          <w:rFonts w:asciiTheme="minorHAnsi" w:hAnsiTheme="minorHAnsi" w:cstheme="minorHAnsi"/>
          <w:b/>
          <w:sz w:val="28"/>
          <w:szCs w:val="28"/>
        </w:rPr>
      </w:pPr>
      <w:r w:rsidRPr="00CE10F3">
        <w:rPr>
          <w:rFonts w:asciiTheme="minorHAnsi" w:hAnsiTheme="minorHAnsi" w:cstheme="minorHAnsi"/>
          <w:b/>
          <w:sz w:val="28"/>
          <w:szCs w:val="28"/>
        </w:rPr>
        <w:t>Questions &amp; Answers</w:t>
      </w:r>
    </w:p>
    <w:p w14:paraId="1498F6E9" w14:textId="602EBC4C" w:rsidR="00CE10F3" w:rsidRPr="00752CFB" w:rsidRDefault="00CE10F3" w:rsidP="00CE10F3">
      <w:pPr>
        <w:jc w:val="center"/>
        <w:rPr>
          <w:rFonts w:asciiTheme="minorHAnsi" w:hAnsiTheme="minorHAnsi" w:cstheme="minorHAnsi"/>
          <w:b/>
          <w:color w:val="7030A0"/>
          <w:sz w:val="28"/>
          <w:szCs w:val="28"/>
        </w:rPr>
      </w:pPr>
      <w:r w:rsidRPr="00752CFB">
        <w:rPr>
          <w:rFonts w:asciiTheme="minorHAnsi" w:hAnsiTheme="minorHAnsi" w:cstheme="minorHAnsi"/>
          <w:b/>
          <w:color w:val="7030A0"/>
          <w:sz w:val="28"/>
          <w:szCs w:val="28"/>
        </w:rPr>
        <w:t xml:space="preserve">Updated </w:t>
      </w:r>
      <w:r w:rsidR="00086DCB">
        <w:rPr>
          <w:rFonts w:asciiTheme="minorHAnsi" w:hAnsiTheme="minorHAnsi" w:cstheme="minorHAnsi"/>
          <w:b/>
          <w:color w:val="7030A0"/>
          <w:sz w:val="28"/>
          <w:szCs w:val="28"/>
        </w:rPr>
        <w:t>2.</w:t>
      </w:r>
      <w:r w:rsidR="00F83E8E">
        <w:rPr>
          <w:rFonts w:asciiTheme="minorHAnsi" w:hAnsiTheme="minorHAnsi" w:cstheme="minorHAnsi"/>
          <w:b/>
          <w:color w:val="7030A0"/>
          <w:sz w:val="28"/>
          <w:szCs w:val="28"/>
        </w:rPr>
        <w:t>2</w:t>
      </w:r>
      <w:r w:rsidR="00567A5A">
        <w:rPr>
          <w:rFonts w:asciiTheme="minorHAnsi" w:hAnsiTheme="minorHAnsi" w:cstheme="minorHAnsi"/>
          <w:b/>
          <w:color w:val="7030A0"/>
          <w:sz w:val="28"/>
          <w:szCs w:val="28"/>
        </w:rPr>
        <w:t>3</w:t>
      </w:r>
      <w:r w:rsidR="00086DCB">
        <w:rPr>
          <w:rFonts w:asciiTheme="minorHAnsi" w:hAnsiTheme="minorHAnsi" w:cstheme="minorHAnsi"/>
          <w:b/>
          <w:color w:val="7030A0"/>
          <w:sz w:val="28"/>
          <w:szCs w:val="28"/>
        </w:rPr>
        <w:t>.2021</w:t>
      </w:r>
      <w:r w:rsidR="00B86F21" w:rsidRPr="00752CFB">
        <w:rPr>
          <w:rFonts w:asciiTheme="minorHAnsi" w:hAnsiTheme="minorHAnsi" w:cstheme="minorHAnsi"/>
          <w:b/>
          <w:color w:val="7030A0"/>
          <w:sz w:val="28"/>
          <w:szCs w:val="28"/>
        </w:rPr>
        <w:t xml:space="preserve"> </w:t>
      </w:r>
      <w:r w:rsidR="00575378" w:rsidRPr="00752CFB">
        <w:rPr>
          <w:rFonts w:asciiTheme="minorHAnsi" w:hAnsiTheme="minorHAnsi" w:cstheme="minorHAnsi"/>
          <w:b/>
          <w:color w:val="7030A0"/>
          <w:sz w:val="28"/>
          <w:szCs w:val="28"/>
        </w:rPr>
        <w:t>-</w:t>
      </w:r>
      <w:r w:rsidR="00B86F21" w:rsidRPr="00752CFB">
        <w:rPr>
          <w:rFonts w:asciiTheme="minorHAnsi" w:hAnsiTheme="minorHAnsi" w:cstheme="minorHAnsi"/>
          <w:b/>
          <w:color w:val="7030A0"/>
          <w:sz w:val="28"/>
          <w:szCs w:val="28"/>
        </w:rPr>
        <w:t xml:space="preserve"> </w:t>
      </w:r>
      <w:r w:rsidR="00575378" w:rsidRPr="00752CFB">
        <w:rPr>
          <w:rFonts w:asciiTheme="minorHAnsi" w:hAnsiTheme="minorHAnsi" w:cstheme="minorHAnsi"/>
          <w:b/>
          <w:color w:val="7030A0"/>
          <w:sz w:val="28"/>
          <w:szCs w:val="28"/>
        </w:rPr>
        <w:t xml:space="preserve">New Questions/Answers in </w:t>
      </w:r>
      <w:r w:rsidR="00752CFB">
        <w:rPr>
          <w:rFonts w:asciiTheme="minorHAnsi" w:hAnsiTheme="minorHAnsi" w:cstheme="minorHAnsi"/>
          <w:b/>
          <w:color w:val="7030A0"/>
          <w:sz w:val="28"/>
          <w:szCs w:val="28"/>
        </w:rPr>
        <w:t>Purple</w:t>
      </w:r>
      <w:r w:rsidR="00635C9A">
        <w:rPr>
          <w:rFonts w:asciiTheme="minorHAnsi" w:hAnsiTheme="minorHAnsi" w:cstheme="minorHAnsi"/>
          <w:b/>
          <w:color w:val="7030A0"/>
          <w:sz w:val="28"/>
          <w:szCs w:val="28"/>
        </w:rPr>
        <w:t xml:space="preserve"> - </w:t>
      </w:r>
      <w:r w:rsidR="00086DCB">
        <w:rPr>
          <w:rFonts w:asciiTheme="minorHAnsi" w:hAnsiTheme="minorHAnsi" w:cstheme="minorHAnsi"/>
          <w:b/>
          <w:color w:val="7030A0"/>
          <w:sz w:val="28"/>
          <w:szCs w:val="28"/>
        </w:rPr>
        <w:t>#</w:t>
      </w:r>
      <w:r w:rsidR="00567A5A">
        <w:rPr>
          <w:rFonts w:asciiTheme="minorHAnsi" w:hAnsiTheme="minorHAnsi" w:cstheme="minorHAnsi"/>
          <w:b/>
          <w:color w:val="7030A0"/>
          <w:sz w:val="28"/>
          <w:szCs w:val="28"/>
        </w:rPr>
        <w:t>3 - FINAL</w:t>
      </w:r>
    </w:p>
    <w:p w14:paraId="4B450C74" w14:textId="77777777" w:rsidR="00CE10F3" w:rsidRPr="00575378" w:rsidRDefault="00CE10F3" w:rsidP="00CE10F3">
      <w:pPr>
        <w:jc w:val="center"/>
        <w:rPr>
          <w:rFonts w:asciiTheme="minorHAnsi" w:hAnsiTheme="minorHAnsi" w:cstheme="minorHAnsi"/>
          <w:b/>
          <w:color w:val="FF0000"/>
          <w:sz w:val="28"/>
          <w:szCs w:val="28"/>
        </w:rPr>
      </w:pPr>
    </w:p>
    <w:p w14:paraId="012D94BB" w14:textId="0A6672BE" w:rsidR="00F83E8E" w:rsidRDefault="00F83E8E" w:rsidP="00567A5A">
      <w:pPr>
        <w:ind w:left="720"/>
        <w:jc w:val="center"/>
        <w:rPr>
          <w:rFonts w:asciiTheme="minorHAnsi" w:hAnsiTheme="minorHAnsi" w:cstheme="minorHAnsi"/>
          <w:b/>
          <w:sz w:val="22"/>
          <w:szCs w:val="22"/>
        </w:rPr>
      </w:pPr>
      <w:r w:rsidRPr="00567A5A">
        <w:rPr>
          <w:rFonts w:asciiTheme="minorHAnsi" w:hAnsiTheme="minorHAnsi" w:cstheme="minorHAnsi"/>
          <w:i/>
          <w:iCs/>
          <w:color w:val="7030A0"/>
          <w:sz w:val="22"/>
          <w:szCs w:val="22"/>
        </w:rPr>
        <w:t xml:space="preserve">As a reminder, all applications are due electronically on March 2, 2021 by 5:00 PM EST via the following link: </w:t>
      </w:r>
      <w:hyperlink r:id="rId5" w:tgtFrame="_blank" w:history="1">
        <w:r w:rsidRPr="00F83E8E">
          <w:rPr>
            <w:rStyle w:val="Hyperlink"/>
            <w:rFonts w:asciiTheme="minorHAnsi" w:hAnsiTheme="minorHAnsi" w:cstheme="minorHAnsi"/>
            <w:i/>
            <w:iCs/>
            <w:sz w:val="22"/>
            <w:szCs w:val="22"/>
          </w:rPr>
          <w:t>https://commcorp.tfaforms.net/328871</w:t>
        </w:r>
      </w:hyperlink>
      <w:r w:rsidRPr="00F83E8E">
        <w:rPr>
          <w:rFonts w:asciiTheme="minorHAnsi" w:hAnsiTheme="minorHAnsi" w:cstheme="minorHAnsi"/>
          <w:i/>
          <w:iCs/>
          <w:sz w:val="22"/>
          <w:szCs w:val="22"/>
        </w:rPr>
        <w:t xml:space="preserve">. </w:t>
      </w:r>
      <w:r w:rsidR="00567A5A" w:rsidRPr="00567A5A">
        <w:rPr>
          <w:rFonts w:asciiTheme="minorHAnsi" w:hAnsiTheme="minorHAnsi" w:cstheme="minorHAnsi"/>
          <w:i/>
          <w:iCs/>
          <w:color w:val="7030A0"/>
          <w:sz w:val="22"/>
          <w:szCs w:val="22"/>
        </w:rPr>
        <w:t xml:space="preserve">We will no longer be accepting questions regarding content, we are available to discuss logistical issues with submitting applications. Please refer to the contact information on the </w:t>
      </w:r>
      <w:r w:rsidR="00567A5A">
        <w:rPr>
          <w:rFonts w:asciiTheme="minorHAnsi" w:hAnsiTheme="minorHAnsi" w:cstheme="minorHAnsi"/>
          <w:i/>
          <w:iCs/>
          <w:color w:val="7030A0"/>
          <w:sz w:val="22"/>
          <w:szCs w:val="22"/>
        </w:rPr>
        <w:t>online form.</w:t>
      </w:r>
    </w:p>
    <w:p w14:paraId="0217C615" w14:textId="77777777" w:rsidR="00F83E8E" w:rsidRDefault="00F83E8E" w:rsidP="00EA4DCF">
      <w:pPr>
        <w:ind w:left="720" w:hanging="720"/>
        <w:rPr>
          <w:rFonts w:asciiTheme="minorHAnsi" w:hAnsiTheme="minorHAnsi" w:cstheme="minorHAnsi"/>
          <w:b/>
          <w:sz w:val="22"/>
          <w:szCs w:val="22"/>
        </w:rPr>
      </w:pPr>
    </w:p>
    <w:p w14:paraId="32FBA6BE" w14:textId="4CAF7491" w:rsidR="00EA4DCF" w:rsidRPr="00FE7DA1" w:rsidRDefault="009E3AD6" w:rsidP="00EA4DCF">
      <w:pPr>
        <w:ind w:left="720" w:hanging="720"/>
        <w:rPr>
          <w:rFonts w:asciiTheme="minorHAnsi" w:hAnsiTheme="minorHAnsi" w:cstheme="minorHAnsi"/>
          <w:b/>
          <w:u w:val="single"/>
        </w:rPr>
      </w:pPr>
      <w:r w:rsidRPr="00FE7DA1">
        <w:rPr>
          <w:rFonts w:asciiTheme="minorHAnsi" w:hAnsiTheme="minorHAnsi" w:cstheme="minorHAnsi"/>
          <w:b/>
          <w:u w:val="single"/>
        </w:rPr>
        <w:t>Eligible Lead Applicants</w:t>
      </w:r>
      <w:r w:rsidR="00AF5A71" w:rsidRPr="00FE7DA1">
        <w:rPr>
          <w:rFonts w:asciiTheme="minorHAnsi" w:hAnsiTheme="minorHAnsi" w:cstheme="minorHAnsi"/>
          <w:b/>
          <w:u w:val="single"/>
        </w:rPr>
        <w:t xml:space="preserve"> and Partners</w:t>
      </w:r>
    </w:p>
    <w:p w14:paraId="7B389060" w14:textId="77777777" w:rsidR="00EA4DCF" w:rsidRPr="00635C9A" w:rsidRDefault="00EA4DCF" w:rsidP="00EA4DCF">
      <w:pPr>
        <w:ind w:left="720" w:hanging="720"/>
        <w:rPr>
          <w:rFonts w:asciiTheme="minorHAnsi" w:hAnsiTheme="minorHAnsi" w:cstheme="minorHAnsi"/>
          <w:sz w:val="22"/>
          <w:szCs w:val="22"/>
        </w:rPr>
      </w:pPr>
    </w:p>
    <w:p w14:paraId="4407AC69" w14:textId="77777777" w:rsidR="00B86F21" w:rsidRPr="00F83E8E" w:rsidRDefault="00EA4DCF" w:rsidP="00B86F21">
      <w:pPr>
        <w:ind w:left="720" w:hanging="720"/>
        <w:rPr>
          <w:rFonts w:asciiTheme="minorHAnsi" w:eastAsia="Times New Roman" w:hAnsiTheme="minorHAnsi" w:cstheme="minorHAnsi"/>
        </w:rPr>
      </w:pPr>
      <w:r w:rsidRPr="00F83E8E">
        <w:rPr>
          <w:rFonts w:asciiTheme="minorHAnsi" w:hAnsiTheme="minorHAnsi" w:cstheme="minorHAnsi"/>
        </w:rPr>
        <w:t xml:space="preserve">Q: </w:t>
      </w:r>
      <w:r w:rsidRPr="00F83E8E">
        <w:rPr>
          <w:rFonts w:asciiTheme="minorHAnsi" w:hAnsiTheme="minorHAnsi" w:cstheme="minorHAnsi"/>
        </w:rPr>
        <w:tab/>
        <w:t>What defines a community organization in this RFP</w:t>
      </w:r>
      <w:r w:rsidR="009E3AD6" w:rsidRPr="00F83E8E">
        <w:rPr>
          <w:rFonts w:asciiTheme="minorHAnsi" w:hAnsiTheme="minorHAnsi" w:cstheme="minorHAnsi"/>
        </w:rPr>
        <w:t>?</w:t>
      </w:r>
      <w:r w:rsidR="00B86F21" w:rsidRPr="00F83E8E">
        <w:rPr>
          <w:rFonts w:asciiTheme="minorHAnsi" w:hAnsiTheme="minorHAnsi" w:cstheme="minorHAnsi"/>
        </w:rPr>
        <w:t xml:space="preserve"> For example, a</w:t>
      </w:r>
      <w:r w:rsidR="00B86F21" w:rsidRPr="00F83E8E">
        <w:rPr>
          <w:rFonts w:asciiTheme="minorHAnsi" w:eastAsia="Times New Roman" w:hAnsiTheme="minorHAnsi" w:cstheme="minorHAnsi"/>
        </w:rPr>
        <w:t>re Workforce Boards and Career Centers allowed to apply as lead applicant?</w:t>
      </w:r>
    </w:p>
    <w:p w14:paraId="756E0398" w14:textId="67D5C256" w:rsidR="00AF5A71" w:rsidRPr="00F83E8E" w:rsidRDefault="00B86F21" w:rsidP="00B86F21">
      <w:pPr>
        <w:ind w:left="720" w:hanging="720"/>
        <w:rPr>
          <w:rFonts w:asciiTheme="minorHAnsi" w:hAnsiTheme="minorHAnsi" w:cstheme="minorHAnsi"/>
        </w:rPr>
      </w:pPr>
      <w:r w:rsidRPr="00F83E8E">
        <w:rPr>
          <w:rFonts w:asciiTheme="minorHAnsi" w:hAnsiTheme="minorHAnsi" w:cstheme="minorHAnsi"/>
        </w:rPr>
        <w:t>A:</w:t>
      </w:r>
      <w:r w:rsidRPr="00F83E8E">
        <w:rPr>
          <w:rFonts w:asciiTheme="minorHAnsi" w:hAnsiTheme="minorHAnsi" w:cstheme="minorHAnsi"/>
        </w:rPr>
        <w:tab/>
        <w:t xml:space="preserve">MassHire Workforce Boards and Career Centers are eligible to apply as the lead applicant if they have 501(C)3 status and meet the definition outlined for a community-based organization. For example, a city/municipal entity would not be an eligible lead </w:t>
      </w:r>
      <w:r w:rsidR="00AF5A71" w:rsidRPr="00F83E8E">
        <w:rPr>
          <w:rFonts w:asciiTheme="minorHAnsi" w:hAnsiTheme="minorHAnsi" w:cstheme="minorHAnsi"/>
        </w:rPr>
        <w:t>applicant but</w:t>
      </w:r>
      <w:r w:rsidRPr="00F83E8E">
        <w:rPr>
          <w:rFonts w:asciiTheme="minorHAnsi" w:hAnsiTheme="minorHAnsi" w:cstheme="minorHAnsi"/>
        </w:rPr>
        <w:t xml:space="preserve"> could participate as a partner organization. </w:t>
      </w:r>
      <w:r w:rsidR="00AF5A71" w:rsidRPr="00F83E8E">
        <w:rPr>
          <w:rFonts w:asciiTheme="minorHAnsi" w:hAnsiTheme="minorHAnsi" w:cstheme="minorHAnsi"/>
        </w:rPr>
        <w:t xml:space="preserve">We have </w:t>
      </w:r>
      <w:r w:rsidR="00086DCB" w:rsidRPr="00F83E8E">
        <w:rPr>
          <w:rFonts w:asciiTheme="minorHAnsi" w:hAnsiTheme="minorHAnsi" w:cstheme="minorHAnsi"/>
        </w:rPr>
        <w:t>clarified our stated definition as</w:t>
      </w:r>
      <w:r w:rsidR="00AF5A71" w:rsidRPr="00F83E8E">
        <w:rPr>
          <w:rFonts w:asciiTheme="minorHAnsi" w:hAnsiTheme="minorHAnsi" w:cstheme="minorHAnsi"/>
        </w:rPr>
        <w:t xml:space="preserve"> follows: </w:t>
      </w:r>
    </w:p>
    <w:p w14:paraId="188CDB0D" w14:textId="77777777" w:rsidR="00B86F21" w:rsidRPr="00F83E8E" w:rsidRDefault="00AF5A71" w:rsidP="00AF5A71">
      <w:pPr>
        <w:ind w:left="1440"/>
        <w:rPr>
          <w:rFonts w:asciiTheme="minorHAnsi" w:hAnsiTheme="minorHAnsi" w:cstheme="minorHAnsi"/>
          <w:i/>
        </w:rPr>
      </w:pPr>
      <w:r w:rsidRPr="00F83E8E">
        <w:rPr>
          <w:rFonts w:asciiTheme="minorHAnsi" w:hAnsiTheme="minorHAnsi" w:cstheme="minorHAnsi"/>
          <w:i/>
        </w:rPr>
        <w:t>The term ‘‘community-based organization’’ means a 501(C)3 organization, which may include a faith-based organization, that is representative of a community or a significant segment of a community and that has demonstrated expertise and effectiveness in addressing the employment, training, or education needs of individuals with barriers to employment.</w:t>
      </w:r>
    </w:p>
    <w:p w14:paraId="6EBC4CE0" w14:textId="77777777" w:rsidR="00CE10F3" w:rsidRPr="00F83E8E" w:rsidRDefault="00EA4DCF" w:rsidP="00AF5A71">
      <w:pPr>
        <w:ind w:left="720" w:hanging="720"/>
        <w:rPr>
          <w:rFonts w:asciiTheme="minorHAnsi" w:hAnsiTheme="minorHAnsi" w:cstheme="minorHAnsi"/>
        </w:rPr>
      </w:pPr>
      <w:r w:rsidRPr="00F83E8E">
        <w:rPr>
          <w:rFonts w:asciiTheme="minorHAnsi" w:hAnsiTheme="minorHAnsi" w:cstheme="minorHAnsi"/>
        </w:rPr>
        <w:t xml:space="preserve"> </w:t>
      </w:r>
    </w:p>
    <w:p w14:paraId="5AC90F53" w14:textId="52582B4D" w:rsidR="00086DCB" w:rsidRPr="00F83E8E" w:rsidRDefault="00086DCB" w:rsidP="00CE10F3">
      <w:pPr>
        <w:ind w:left="720" w:hanging="720"/>
        <w:rPr>
          <w:rFonts w:asciiTheme="minorHAnsi" w:hAnsiTheme="minorHAnsi" w:cstheme="minorHAnsi"/>
          <w:bCs/>
          <w:shd w:val="clear" w:color="auto" w:fill="FFFFFF"/>
        </w:rPr>
      </w:pPr>
      <w:r w:rsidRPr="00F83E8E">
        <w:rPr>
          <w:rFonts w:asciiTheme="minorHAnsi" w:hAnsiTheme="minorHAnsi" w:cstheme="minorHAnsi"/>
          <w:bCs/>
        </w:rPr>
        <w:t>Q:</w:t>
      </w:r>
      <w:r w:rsidRPr="00F83E8E">
        <w:rPr>
          <w:rFonts w:asciiTheme="minorHAnsi" w:hAnsiTheme="minorHAnsi" w:cstheme="minorHAnsi"/>
          <w:bCs/>
        </w:rPr>
        <w:tab/>
      </w:r>
      <w:r w:rsidRPr="00F83E8E">
        <w:rPr>
          <w:rFonts w:asciiTheme="minorHAnsi" w:hAnsiTheme="minorHAnsi" w:cstheme="minorHAnsi"/>
          <w:bCs/>
          <w:shd w:val="clear" w:color="auto" w:fill="FFFFFF"/>
        </w:rPr>
        <w:t>Is the grant for all agencies in the state who provide vocational assistance and training?</w:t>
      </w:r>
    </w:p>
    <w:p w14:paraId="01752E09" w14:textId="77777777" w:rsidR="00086DCB" w:rsidRPr="00F83E8E" w:rsidRDefault="00086DCB" w:rsidP="00086DCB">
      <w:pPr>
        <w:ind w:left="720" w:hanging="720"/>
        <w:rPr>
          <w:rFonts w:asciiTheme="minorHAnsi" w:hAnsiTheme="minorHAnsi" w:cstheme="minorHAnsi"/>
          <w:bCs/>
        </w:rPr>
      </w:pPr>
      <w:r w:rsidRPr="00F83E8E">
        <w:rPr>
          <w:rFonts w:asciiTheme="minorHAnsi" w:hAnsiTheme="minorHAnsi" w:cstheme="minorHAnsi"/>
          <w:bCs/>
        </w:rPr>
        <w:t>A:</w:t>
      </w:r>
      <w:r w:rsidRPr="00F83E8E">
        <w:rPr>
          <w:rFonts w:asciiTheme="minorHAnsi" w:hAnsiTheme="minorHAnsi" w:cstheme="minorHAnsi"/>
          <w:bCs/>
        </w:rPr>
        <w:tab/>
        <w:t>No. This specific funding opportunity is designed to support community-based organizations with:</w:t>
      </w:r>
    </w:p>
    <w:p w14:paraId="2F13F4D5" w14:textId="56BB5546" w:rsidR="00086DCB" w:rsidRPr="00F83E8E" w:rsidRDefault="00086DCB" w:rsidP="00086DCB">
      <w:pPr>
        <w:pStyle w:val="ListParagraph"/>
        <w:numPr>
          <w:ilvl w:val="0"/>
          <w:numId w:val="5"/>
        </w:numPr>
        <w:rPr>
          <w:rFonts w:asciiTheme="minorHAnsi" w:hAnsiTheme="minorHAnsi" w:cstheme="minorHAnsi"/>
          <w:bCs/>
        </w:rPr>
      </w:pPr>
      <w:r w:rsidRPr="00F83E8E">
        <w:rPr>
          <w:rFonts w:asciiTheme="minorHAnsi" w:hAnsiTheme="minorHAnsi" w:cstheme="minorHAnsi"/>
          <w:bCs/>
        </w:rPr>
        <w:t>demonstrated success and expertise in preparing young adults with disabilities for employment, placing them in unsubsidized positions, and providing post-placement support that leads to employment retention, and</w:t>
      </w:r>
    </w:p>
    <w:p w14:paraId="1B82097C" w14:textId="61B31AB1" w:rsidR="00086DCB" w:rsidRPr="00F83E8E" w:rsidRDefault="00086DCB" w:rsidP="00086DCB">
      <w:pPr>
        <w:pStyle w:val="ListParagraph"/>
        <w:numPr>
          <w:ilvl w:val="0"/>
          <w:numId w:val="5"/>
        </w:numPr>
        <w:rPr>
          <w:rFonts w:asciiTheme="minorHAnsi" w:hAnsiTheme="minorHAnsi" w:cstheme="minorHAnsi"/>
          <w:bCs/>
        </w:rPr>
      </w:pPr>
      <w:r w:rsidRPr="00F83E8E">
        <w:rPr>
          <w:rFonts w:asciiTheme="minorHAnsi" w:hAnsiTheme="minorHAnsi" w:cstheme="minorHAnsi"/>
          <w:bCs/>
        </w:rPr>
        <w:t>evidence of effective partnerships with employers that engages them in program design and delivery and has resulted in placements and retained employment of young adults with disabilities in targeted occupations at the employers’ workplaces.</w:t>
      </w:r>
    </w:p>
    <w:p w14:paraId="2021EBAD" w14:textId="45A9D4E4" w:rsidR="00086DCB" w:rsidRDefault="00086DCB" w:rsidP="00CE10F3">
      <w:pPr>
        <w:ind w:left="720" w:hanging="720"/>
        <w:rPr>
          <w:rFonts w:asciiTheme="minorHAnsi" w:hAnsiTheme="minorHAnsi" w:cstheme="minorHAnsi"/>
          <w:b/>
          <w:sz w:val="22"/>
          <w:szCs w:val="22"/>
        </w:rPr>
      </w:pPr>
    </w:p>
    <w:p w14:paraId="59B6F599" w14:textId="29C8DDB3" w:rsidR="00FE7DA1" w:rsidRPr="00FE7DA1" w:rsidRDefault="00FE7DA1" w:rsidP="00FE7DA1">
      <w:pPr>
        <w:ind w:left="720" w:hanging="720"/>
        <w:rPr>
          <w:rFonts w:asciiTheme="minorHAnsi" w:hAnsiTheme="minorHAnsi" w:cstheme="minorHAnsi"/>
          <w:b/>
          <w:u w:val="single"/>
        </w:rPr>
      </w:pPr>
      <w:r w:rsidRPr="00FE7DA1">
        <w:rPr>
          <w:rFonts w:asciiTheme="minorHAnsi" w:hAnsiTheme="minorHAnsi" w:cstheme="minorHAnsi"/>
          <w:b/>
          <w:u w:val="single"/>
        </w:rPr>
        <w:t>Supportive Services</w:t>
      </w:r>
    </w:p>
    <w:p w14:paraId="1F58F916" w14:textId="77777777" w:rsidR="00086DCB" w:rsidRDefault="00086DCB" w:rsidP="00CE10F3">
      <w:pPr>
        <w:ind w:left="720" w:hanging="720"/>
        <w:rPr>
          <w:rFonts w:asciiTheme="minorHAnsi" w:hAnsiTheme="minorHAnsi" w:cstheme="minorHAnsi"/>
          <w:b/>
          <w:sz w:val="22"/>
          <w:szCs w:val="22"/>
        </w:rPr>
      </w:pPr>
    </w:p>
    <w:p w14:paraId="38EDBD62" w14:textId="77777777" w:rsidR="00FE7DA1" w:rsidRPr="00567A5A" w:rsidRDefault="00FE7DA1" w:rsidP="00FE7DA1">
      <w:pPr>
        <w:ind w:left="720" w:hanging="720"/>
        <w:rPr>
          <w:rFonts w:asciiTheme="minorHAnsi" w:eastAsia="Times New Roman" w:hAnsiTheme="minorHAnsi"/>
        </w:rPr>
      </w:pPr>
      <w:r w:rsidRPr="00567A5A">
        <w:rPr>
          <w:rFonts w:asciiTheme="minorHAnsi" w:hAnsiTheme="minorHAnsi" w:cstheme="minorHAnsi"/>
        </w:rPr>
        <w:t>Q:</w:t>
      </w:r>
      <w:r w:rsidRPr="00567A5A">
        <w:rPr>
          <w:rFonts w:asciiTheme="minorHAnsi" w:hAnsiTheme="minorHAnsi" w:cstheme="minorHAnsi"/>
        </w:rPr>
        <w:tab/>
      </w:r>
      <w:r w:rsidRPr="00567A5A">
        <w:rPr>
          <w:rFonts w:asciiTheme="minorHAnsi" w:eastAsia="Times New Roman" w:hAnsiTheme="minorHAnsi"/>
        </w:rPr>
        <w:t>In Section One C Allowable Costs reference is made to transportation. Are providing MBTA passes an appropriate cost? Do MBTA passes satisfy transportation requirement of the RFP?</w:t>
      </w:r>
    </w:p>
    <w:p w14:paraId="13871FF0" w14:textId="77777777" w:rsidR="00FE7DA1" w:rsidRPr="00567A5A" w:rsidRDefault="00FE7DA1" w:rsidP="00FE7DA1">
      <w:pPr>
        <w:ind w:left="720" w:hanging="720"/>
        <w:rPr>
          <w:rFonts w:asciiTheme="minorHAnsi" w:hAnsiTheme="minorHAnsi" w:cstheme="minorHAnsi"/>
        </w:rPr>
      </w:pPr>
      <w:r w:rsidRPr="00567A5A">
        <w:rPr>
          <w:rFonts w:asciiTheme="minorHAnsi" w:hAnsiTheme="minorHAnsi" w:cstheme="minorHAnsi"/>
        </w:rPr>
        <w:t>A:</w:t>
      </w:r>
      <w:r w:rsidRPr="00567A5A">
        <w:rPr>
          <w:rFonts w:asciiTheme="minorHAnsi" w:hAnsiTheme="minorHAnsi" w:cstheme="minorHAnsi"/>
        </w:rPr>
        <w:tab/>
        <w:t>Yes. Providing MBTA passes are an allowable cost. Applicants should provide a clear rationale for including such an expense allocation in alignment with their program participant needs.</w:t>
      </w:r>
    </w:p>
    <w:p w14:paraId="41E0EAAB" w14:textId="77777777" w:rsidR="00FE7DA1" w:rsidRPr="00FE7DA1" w:rsidRDefault="00FE7DA1" w:rsidP="00FE7DA1">
      <w:pPr>
        <w:rPr>
          <w:rFonts w:asciiTheme="minorHAnsi" w:hAnsiTheme="minorHAnsi" w:cstheme="minorHAnsi"/>
          <w:b/>
          <w:bCs/>
          <w:color w:val="7030A0"/>
        </w:rPr>
      </w:pPr>
    </w:p>
    <w:p w14:paraId="6C97699A" w14:textId="77777777" w:rsidR="00FE7DA1" w:rsidRPr="00567A5A" w:rsidRDefault="00FE7DA1" w:rsidP="00FE7DA1">
      <w:pPr>
        <w:ind w:left="720" w:hanging="720"/>
        <w:rPr>
          <w:rFonts w:asciiTheme="minorHAnsi" w:eastAsia="Times New Roman" w:hAnsiTheme="minorHAnsi"/>
        </w:rPr>
      </w:pPr>
      <w:r w:rsidRPr="00567A5A">
        <w:rPr>
          <w:rFonts w:asciiTheme="minorHAnsi" w:hAnsiTheme="minorHAnsi" w:cstheme="minorHAnsi"/>
        </w:rPr>
        <w:lastRenderedPageBreak/>
        <w:t>Q:</w:t>
      </w:r>
      <w:r w:rsidRPr="00567A5A">
        <w:rPr>
          <w:rFonts w:asciiTheme="minorHAnsi" w:hAnsiTheme="minorHAnsi" w:cstheme="minorHAnsi"/>
        </w:rPr>
        <w:tab/>
      </w:r>
      <w:r w:rsidRPr="00567A5A">
        <w:rPr>
          <w:rFonts w:asciiTheme="minorHAnsi" w:eastAsia="Times New Roman" w:hAnsiTheme="minorHAnsi"/>
        </w:rPr>
        <w:t>The RFP in Section One Subsection C lists support services including childcare. Do daycare centers satisfy this requirement? If additional support is required, please provide examples.</w:t>
      </w:r>
    </w:p>
    <w:p w14:paraId="07BB1DBA" w14:textId="77777777" w:rsidR="00FE7DA1" w:rsidRPr="00567A5A" w:rsidRDefault="00FE7DA1" w:rsidP="00FE7DA1">
      <w:pPr>
        <w:ind w:left="720" w:hanging="720"/>
        <w:rPr>
          <w:rFonts w:asciiTheme="minorHAnsi" w:hAnsiTheme="minorHAnsi" w:cstheme="minorHAnsi"/>
        </w:rPr>
      </w:pPr>
      <w:r w:rsidRPr="00567A5A">
        <w:rPr>
          <w:rFonts w:asciiTheme="minorHAnsi" w:hAnsiTheme="minorHAnsi" w:cstheme="minorHAnsi"/>
        </w:rPr>
        <w:t xml:space="preserve">A: </w:t>
      </w:r>
      <w:r w:rsidRPr="00567A5A">
        <w:rPr>
          <w:rFonts w:asciiTheme="minorHAnsi" w:hAnsiTheme="minorHAnsi" w:cstheme="minorHAnsi"/>
        </w:rPr>
        <w:tab/>
        <w:t>Yes. Providing support for childcare through daycare centers is an allowable cost. To clarify, we do not expect the inclusion of childcare support if it is not relevant to your particular program. In any case, applicants should provide a clear rationale for including specific expense allocations in alignment with their program participant needs.</w:t>
      </w:r>
    </w:p>
    <w:p w14:paraId="0124D265" w14:textId="77777777" w:rsidR="00FE7DA1" w:rsidRDefault="00FE7DA1" w:rsidP="00CE10F3">
      <w:pPr>
        <w:ind w:left="720" w:hanging="720"/>
        <w:rPr>
          <w:rFonts w:asciiTheme="minorHAnsi" w:hAnsiTheme="minorHAnsi" w:cstheme="minorHAnsi"/>
          <w:b/>
          <w:sz w:val="22"/>
          <w:szCs w:val="22"/>
        </w:rPr>
      </w:pPr>
    </w:p>
    <w:p w14:paraId="5637E234" w14:textId="0D8D0611" w:rsidR="00FE7DA1" w:rsidRPr="00567A5A" w:rsidRDefault="00567A5A" w:rsidP="00CE10F3">
      <w:pPr>
        <w:ind w:left="720" w:hanging="720"/>
        <w:rPr>
          <w:rFonts w:asciiTheme="minorHAnsi" w:hAnsiTheme="minorHAnsi" w:cstheme="minorHAnsi"/>
          <w:b/>
          <w:u w:val="single"/>
        </w:rPr>
      </w:pPr>
      <w:r w:rsidRPr="00567A5A">
        <w:rPr>
          <w:rFonts w:asciiTheme="minorHAnsi" w:hAnsiTheme="minorHAnsi" w:cstheme="minorHAnsi"/>
          <w:b/>
          <w:u w:val="single"/>
        </w:rPr>
        <w:t>Target Population</w:t>
      </w:r>
    </w:p>
    <w:p w14:paraId="762E6E53" w14:textId="77777777" w:rsidR="00567A5A" w:rsidRPr="00567A5A" w:rsidRDefault="00567A5A" w:rsidP="00CE10F3">
      <w:pPr>
        <w:ind w:left="720" w:hanging="720"/>
        <w:rPr>
          <w:rFonts w:asciiTheme="minorHAnsi" w:hAnsiTheme="minorHAnsi" w:cstheme="minorHAnsi"/>
          <w:b/>
        </w:rPr>
      </w:pPr>
    </w:p>
    <w:p w14:paraId="6490B9B1" w14:textId="1642F5F5" w:rsidR="00567A5A" w:rsidRPr="00567A5A" w:rsidRDefault="00567A5A" w:rsidP="00567A5A">
      <w:pPr>
        <w:ind w:left="720" w:hanging="720"/>
        <w:rPr>
          <w:rFonts w:asciiTheme="minorHAnsi" w:eastAsia="Times New Roman" w:hAnsiTheme="minorHAnsi" w:cstheme="minorHAnsi"/>
          <w:b/>
          <w:bCs/>
          <w:color w:val="7030A0"/>
        </w:rPr>
      </w:pPr>
      <w:r w:rsidRPr="00567A5A">
        <w:rPr>
          <w:rFonts w:asciiTheme="minorHAnsi" w:hAnsiTheme="minorHAnsi" w:cstheme="minorHAnsi"/>
          <w:b/>
          <w:bCs/>
          <w:color w:val="7030A0"/>
        </w:rPr>
        <w:t>Q:</w:t>
      </w:r>
      <w:r w:rsidRPr="00567A5A">
        <w:rPr>
          <w:rFonts w:asciiTheme="minorHAnsi" w:hAnsiTheme="minorHAnsi" w:cstheme="minorHAnsi"/>
          <w:b/>
          <w:bCs/>
          <w:color w:val="7030A0"/>
        </w:rPr>
        <w:tab/>
      </w:r>
      <w:r>
        <w:rPr>
          <w:rFonts w:asciiTheme="minorHAnsi" w:hAnsiTheme="minorHAnsi" w:cstheme="minorHAnsi"/>
          <w:b/>
          <w:bCs/>
          <w:color w:val="7030A0"/>
        </w:rPr>
        <w:t>Will applicants lose points if we narrow our geography or age range targets?</w:t>
      </w:r>
    </w:p>
    <w:p w14:paraId="1F30A494" w14:textId="3ABBB8D8" w:rsidR="00567A5A" w:rsidRPr="00567A5A" w:rsidRDefault="00567A5A" w:rsidP="00567A5A">
      <w:pPr>
        <w:ind w:left="720" w:hanging="720"/>
        <w:rPr>
          <w:rFonts w:asciiTheme="minorHAnsi" w:eastAsia="Times New Roman" w:hAnsiTheme="minorHAnsi" w:cstheme="minorHAnsi"/>
          <w:b/>
          <w:bCs/>
          <w:color w:val="7030A0"/>
        </w:rPr>
      </w:pPr>
      <w:r w:rsidRPr="00567A5A">
        <w:rPr>
          <w:rFonts w:asciiTheme="minorHAnsi" w:hAnsiTheme="minorHAnsi" w:cstheme="minorHAnsi"/>
          <w:b/>
          <w:bCs/>
          <w:color w:val="7030A0"/>
        </w:rPr>
        <w:t>A:</w:t>
      </w:r>
      <w:r w:rsidRPr="00567A5A">
        <w:rPr>
          <w:rFonts w:asciiTheme="minorHAnsi" w:eastAsia="Times New Roman" w:hAnsiTheme="minorHAnsi" w:cstheme="minorHAnsi"/>
          <w:b/>
          <w:bCs/>
          <w:color w:val="7030A0"/>
        </w:rPr>
        <w:tab/>
        <w:t xml:space="preserve">Applicants will not lose points for specifying a narrower age range for their target population. </w:t>
      </w:r>
      <w:r w:rsidR="00A96C92">
        <w:rPr>
          <w:rFonts w:asciiTheme="minorHAnsi" w:eastAsia="Times New Roman" w:hAnsiTheme="minorHAnsi" w:cstheme="minorHAnsi"/>
          <w:b/>
          <w:bCs/>
          <w:color w:val="7030A0"/>
        </w:rPr>
        <w:t xml:space="preserve">Applicants may provide remote services; however, they should clearly indicate their target region for recruitment as well as job placements. </w:t>
      </w:r>
      <w:r w:rsidRPr="00567A5A">
        <w:rPr>
          <w:rFonts w:asciiTheme="minorHAnsi" w:eastAsia="Times New Roman" w:hAnsiTheme="minorHAnsi" w:cstheme="minorHAnsi"/>
          <w:b/>
          <w:bCs/>
          <w:color w:val="7030A0"/>
        </w:rPr>
        <w:t>In either case, applicants should be clear on who they intend to serve as well as their track record in serving this target population.</w:t>
      </w:r>
    </w:p>
    <w:p w14:paraId="2980F244" w14:textId="77777777" w:rsidR="00567A5A" w:rsidRDefault="00567A5A" w:rsidP="00567A5A">
      <w:pPr>
        <w:rPr>
          <w:rFonts w:asciiTheme="minorHAnsi" w:hAnsiTheme="minorHAnsi" w:cstheme="minorHAnsi"/>
          <w:b/>
          <w:u w:val="single"/>
        </w:rPr>
      </w:pPr>
    </w:p>
    <w:p w14:paraId="48DE0E55" w14:textId="208500EB" w:rsidR="00CE10F3" w:rsidRPr="00FE7DA1" w:rsidRDefault="00086DCB" w:rsidP="00CE10F3">
      <w:pPr>
        <w:ind w:left="720" w:hanging="720"/>
        <w:rPr>
          <w:rFonts w:asciiTheme="minorHAnsi" w:hAnsiTheme="minorHAnsi" w:cstheme="minorHAnsi"/>
          <w:b/>
          <w:u w:val="single"/>
        </w:rPr>
      </w:pPr>
      <w:r w:rsidRPr="00FE7DA1">
        <w:rPr>
          <w:rFonts w:asciiTheme="minorHAnsi" w:hAnsiTheme="minorHAnsi" w:cstheme="minorHAnsi"/>
          <w:b/>
          <w:u w:val="single"/>
        </w:rPr>
        <w:t>Funding Availability and Grant Award</w:t>
      </w:r>
    </w:p>
    <w:p w14:paraId="6E015F17" w14:textId="77777777" w:rsidR="00086DCB" w:rsidRPr="00635C9A" w:rsidRDefault="00086DCB" w:rsidP="00CE10F3">
      <w:pPr>
        <w:ind w:left="720" w:hanging="720"/>
        <w:rPr>
          <w:rFonts w:asciiTheme="minorHAnsi" w:hAnsiTheme="minorHAnsi" w:cstheme="minorHAnsi"/>
          <w:b/>
          <w:sz w:val="22"/>
          <w:szCs w:val="22"/>
        </w:rPr>
      </w:pPr>
    </w:p>
    <w:p w14:paraId="10E4DE80" w14:textId="49114F25" w:rsidR="00F83E8E" w:rsidRPr="00567A5A" w:rsidRDefault="00F83E8E" w:rsidP="00086DCB">
      <w:pPr>
        <w:ind w:left="720" w:hanging="720"/>
        <w:rPr>
          <w:rFonts w:asciiTheme="minorHAnsi" w:hAnsiTheme="minorHAnsi" w:cstheme="minorHAnsi"/>
          <w:bCs/>
        </w:rPr>
      </w:pPr>
      <w:r w:rsidRPr="00567A5A">
        <w:rPr>
          <w:rFonts w:asciiTheme="minorHAnsi" w:hAnsiTheme="minorHAnsi" w:cstheme="minorHAnsi"/>
          <w:bCs/>
        </w:rPr>
        <w:t>Q:</w:t>
      </w:r>
      <w:r w:rsidRPr="00567A5A">
        <w:rPr>
          <w:rFonts w:asciiTheme="minorHAnsi" w:hAnsiTheme="minorHAnsi" w:cstheme="minorHAnsi"/>
          <w:bCs/>
        </w:rPr>
        <w:tab/>
        <w:t>Have you considered extending the grant submission due date?</w:t>
      </w:r>
    </w:p>
    <w:p w14:paraId="38160D31" w14:textId="56E1AC35" w:rsidR="00F83E8E" w:rsidRPr="00567A5A" w:rsidRDefault="00F83E8E" w:rsidP="00086DCB">
      <w:pPr>
        <w:ind w:left="720" w:hanging="720"/>
        <w:rPr>
          <w:rFonts w:asciiTheme="minorHAnsi" w:hAnsiTheme="minorHAnsi" w:cstheme="minorHAnsi"/>
          <w:bCs/>
          <w:i/>
          <w:iCs/>
          <w:sz w:val="22"/>
          <w:szCs w:val="22"/>
        </w:rPr>
      </w:pPr>
      <w:r w:rsidRPr="00567A5A">
        <w:rPr>
          <w:rFonts w:asciiTheme="minorHAnsi" w:hAnsiTheme="minorHAnsi" w:cstheme="minorHAnsi"/>
          <w:bCs/>
        </w:rPr>
        <w:t>A:</w:t>
      </w:r>
      <w:r w:rsidRPr="00567A5A">
        <w:rPr>
          <w:rFonts w:asciiTheme="minorHAnsi" w:hAnsiTheme="minorHAnsi" w:cstheme="minorHAnsi"/>
          <w:bCs/>
        </w:rPr>
        <w:tab/>
        <w:t xml:space="preserve">At this time, our submission due date remains the same - </w:t>
      </w:r>
      <w:r w:rsidRPr="00567A5A">
        <w:rPr>
          <w:rFonts w:asciiTheme="minorHAnsi" w:hAnsiTheme="minorHAnsi" w:cstheme="minorHAnsi"/>
          <w:bCs/>
          <w:i/>
          <w:iCs/>
          <w:sz w:val="22"/>
          <w:szCs w:val="22"/>
        </w:rPr>
        <w:t xml:space="preserve">all applications are due electronically on March 2, 2021 by 5:00 PM EST via the following link: </w:t>
      </w:r>
      <w:hyperlink r:id="rId6" w:tgtFrame="_blank" w:history="1">
        <w:r w:rsidRPr="00567A5A">
          <w:rPr>
            <w:rStyle w:val="Hyperlink"/>
            <w:rFonts w:asciiTheme="minorHAnsi" w:hAnsiTheme="minorHAnsi" w:cstheme="minorHAnsi"/>
            <w:bCs/>
            <w:i/>
            <w:iCs/>
            <w:color w:val="auto"/>
            <w:sz w:val="22"/>
            <w:szCs w:val="22"/>
          </w:rPr>
          <w:t>https://commcorp.tfaforms.net/328871</w:t>
        </w:r>
      </w:hyperlink>
      <w:r w:rsidRPr="00567A5A">
        <w:rPr>
          <w:rFonts w:asciiTheme="minorHAnsi" w:hAnsiTheme="minorHAnsi" w:cstheme="minorHAnsi"/>
          <w:bCs/>
          <w:i/>
          <w:iCs/>
          <w:sz w:val="22"/>
          <w:szCs w:val="22"/>
        </w:rPr>
        <w:t>.</w:t>
      </w:r>
    </w:p>
    <w:p w14:paraId="2A984320" w14:textId="2E53DC3F" w:rsidR="00F83E8E" w:rsidRPr="00567A5A" w:rsidRDefault="00F83E8E" w:rsidP="00086DCB">
      <w:pPr>
        <w:ind w:left="720" w:hanging="720"/>
        <w:rPr>
          <w:rFonts w:asciiTheme="minorHAnsi" w:hAnsiTheme="minorHAnsi" w:cstheme="minorHAnsi"/>
          <w:bCs/>
        </w:rPr>
      </w:pPr>
    </w:p>
    <w:p w14:paraId="62352A83" w14:textId="19B40A3E" w:rsidR="00F83E8E" w:rsidRPr="00567A5A" w:rsidRDefault="00F83E8E" w:rsidP="00086DCB">
      <w:pPr>
        <w:ind w:left="720" w:hanging="720"/>
        <w:rPr>
          <w:rFonts w:asciiTheme="minorHAnsi" w:hAnsiTheme="minorHAnsi" w:cstheme="minorHAnsi"/>
          <w:bCs/>
        </w:rPr>
      </w:pPr>
      <w:r w:rsidRPr="00567A5A">
        <w:rPr>
          <w:rFonts w:asciiTheme="minorHAnsi" w:hAnsiTheme="minorHAnsi" w:cstheme="minorHAnsi"/>
          <w:bCs/>
        </w:rPr>
        <w:t>Q:</w:t>
      </w:r>
      <w:r w:rsidRPr="00567A5A">
        <w:rPr>
          <w:rFonts w:asciiTheme="minorHAnsi" w:hAnsiTheme="minorHAnsi" w:cstheme="minorHAnsi"/>
          <w:bCs/>
        </w:rPr>
        <w:tab/>
        <w:t>Can grant funds be spent after June 30, 2021?</w:t>
      </w:r>
    </w:p>
    <w:p w14:paraId="2AF9BAFA" w14:textId="7828EB71" w:rsidR="00F83E8E" w:rsidRPr="00567A5A" w:rsidRDefault="00F83E8E" w:rsidP="00086DCB">
      <w:pPr>
        <w:ind w:left="720" w:hanging="720"/>
        <w:rPr>
          <w:rFonts w:asciiTheme="minorHAnsi" w:hAnsiTheme="minorHAnsi" w:cstheme="minorHAnsi"/>
          <w:bCs/>
        </w:rPr>
      </w:pPr>
      <w:r w:rsidRPr="00567A5A">
        <w:rPr>
          <w:rFonts w:asciiTheme="minorHAnsi" w:hAnsiTheme="minorHAnsi" w:cstheme="minorHAnsi"/>
          <w:bCs/>
        </w:rPr>
        <w:t>A:</w:t>
      </w:r>
      <w:r w:rsidRPr="00567A5A">
        <w:rPr>
          <w:rFonts w:asciiTheme="minorHAnsi" w:hAnsiTheme="minorHAnsi" w:cstheme="minorHAnsi"/>
          <w:bCs/>
        </w:rPr>
        <w:tab/>
        <w:t>Due to the annual structure of this funding, all awarded programs will need to spend their allocation of grant funds by June 30, 2021 and submit for reimbursement by mid-July to be reimbursed for these program expenses.</w:t>
      </w:r>
    </w:p>
    <w:p w14:paraId="126E6956" w14:textId="77777777" w:rsidR="00F83E8E" w:rsidRDefault="00F83E8E" w:rsidP="00086DCB">
      <w:pPr>
        <w:ind w:left="720" w:hanging="720"/>
        <w:rPr>
          <w:rFonts w:asciiTheme="minorHAnsi" w:hAnsiTheme="minorHAnsi" w:cstheme="minorHAnsi"/>
          <w:bCs/>
        </w:rPr>
      </w:pPr>
    </w:p>
    <w:p w14:paraId="262C2536" w14:textId="3738A067" w:rsidR="00086DCB" w:rsidRPr="00F83E8E" w:rsidRDefault="00086DCB" w:rsidP="00086DCB">
      <w:pPr>
        <w:ind w:left="720" w:hanging="720"/>
        <w:rPr>
          <w:rFonts w:asciiTheme="minorHAnsi" w:hAnsiTheme="minorHAnsi" w:cstheme="minorHAnsi"/>
          <w:bCs/>
          <w:shd w:val="clear" w:color="auto" w:fill="FFFFFF"/>
        </w:rPr>
      </w:pPr>
      <w:r w:rsidRPr="00F83E8E">
        <w:rPr>
          <w:rFonts w:asciiTheme="minorHAnsi" w:hAnsiTheme="minorHAnsi" w:cstheme="minorHAnsi"/>
          <w:bCs/>
        </w:rPr>
        <w:t>Q:</w:t>
      </w:r>
      <w:r w:rsidRPr="00F83E8E">
        <w:rPr>
          <w:rFonts w:asciiTheme="minorHAnsi" w:hAnsiTheme="minorHAnsi" w:cstheme="minorHAnsi"/>
          <w:bCs/>
        </w:rPr>
        <w:tab/>
      </w:r>
      <w:r w:rsidRPr="00F83E8E">
        <w:rPr>
          <w:rFonts w:asciiTheme="minorHAnsi" w:hAnsiTheme="minorHAnsi" w:cstheme="minorHAnsi"/>
          <w:bCs/>
          <w:shd w:val="clear" w:color="auto" w:fill="FFFFFF"/>
        </w:rPr>
        <w:t>Please clarify the maximum anticipated grant award.</w:t>
      </w:r>
    </w:p>
    <w:p w14:paraId="09D8AE85" w14:textId="1ACB6DB3" w:rsidR="00752CFB" w:rsidRPr="00F83E8E" w:rsidRDefault="00086DCB" w:rsidP="00086DCB">
      <w:pPr>
        <w:ind w:left="720" w:hanging="720"/>
        <w:rPr>
          <w:rFonts w:asciiTheme="minorHAnsi" w:hAnsiTheme="minorHAnsi" w:cstheme="minorHAnsi"/>
          <w:b/>
          <w:sz w:val="22"/>
          <w:szCs w:val="22"/>
        </w:rPr>
      </w:pPr>
      <w:r w:rsidRPr="00F83E8E">
        <w:rPr>
          <w:rFonts w:asciiTheme="minorHAnsi" w:hAnsiTheme="minorHAnsi" w:cstheme="minorHAnsi"/>
          <w:bCs/>
        </w:rPr>
        <w:t>A:</w:t>
      </w:r>
      <w:r w:rsidRPr="00F83E8E">
        <w:rPr>
          <w:rFonts w:asciiTheme="minorHAnsi" w:hAnsiTheme="minorHAnsi" w:cstheme="minorHAnsi"/>
          <w:bCs/>
        </w:rPr>
        <w:tab/>
        <w:t>Applicants may not request more than $75,000. We encourage applicants to apply for the maximum grant award they believe they could expend to serve their target population in approximately 3 months.</w:t>
      </w:r>
    </w:p>
    <w:p w14:paraId="13DB69ED" w14:textId="77777777" w:rsidR="0079792E" w:rsidRPr="00F83E8E" w:rsidRDefault="0079792E" w:rsidP="0079792E">
      <w:pPr>
        <w:rPr>
          <w:rFonts w:asciiTheme="minorHAnsi" w:hAnsiTheme="minorHAnsi" w:cstheme="minorHAnsi"/>
          <w:sz w:val="22"/>
          <w:szCs w:val="22"/>
        </w:rPr>
      </w:pPr>
    </w:p>
    <w:p w14:paraId="6FB4521D" w14:textId="77777777" w:rsidR="00752CFB" w:rsidRPr="00CE10F3" w:rsidRDefault="00752CFB" w:rsidP="00CE10F3">
      <w:pPr>
        <w:rPr>
          <w:rFonts w:asciiTheme="minorHAnsi" w:hAnsiTheme="minorHAnsi" w:cstheme="minorHAnsi"/>
          <w:b/>
          <w:sz w:val="22"/>
          <w:szCs w:val="22"/>
        </w:rPr>
      </w:pPr>
    </w:p>
    <w:p w14:paraId="4543AA27" w14:textId="4FE3804B" w:rsidR="00F83E8E" w:rsidRDefault="00F83E8E" w:rsidP="00F83E8E">
      <w:pPr>
        <w:rPr>
          <w:rFonts w:asciiTheme="minorHAnsi" w:hAnsiTheme="minorHAnsi" w:cstheme="minorHAnsi"/>
          <w:sz w:val="22"/>
          <w:szCs w:val="22"/>
        </w:rPr>
      </w:pPr>
    </w:p>
    <w:p w14:paraId="65BDAD30" w14:textId="77777777" w:rsidR="00F83E8E" w:rsidRPr="00635C9A" w:rsidRDefault="00F83E8E" w:rsidP="00F83E8E">
      <w:pPr>
        <w:rPr>
          <w:rFonts w:asciiTheme="minorHAnsi" w:hAnsiTheme="minorHAnsi" w:cstheme="minorHAnsi"/>
          <w:sz w:val="22"/>
          <w:szCs w:val="22"/>
        </w:rPr>
      </w:pPr>
    </w:p>
    <w:sectPr w:rsidR="00F83E8E" w:rsidRPr="0063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7FFB"/>
    <w:multiLevelType w:val="hybridMultilevel"/>
    <w:tmpl w:val="4FDC0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785F84"/>
    <w:multiLevelType w:val="hybridMultilevel"/>
    <w:tmpl w:val="B2BEBEF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3310A0B"/>
    <w:multiLevelType w:val="hybridMultilevel"/>
    <w:tmpl w:val="4E92C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CF"/>
    <w:rsid w:val="00086DCB"/>
    <w:rsid w:val="00201938"/>
    <w:rsid w:val="00396040"/>
    <w:rsid w:val="00567A5A"/>
    <w:rsid w:val="00575378"/>
    <w:rsid w:val="005C2687"/>
    <w:rsid w:val="00635C9A"/>
    <w:rsid w:val="00752CFB"/>
    <w:rsid w:val="0079792E"/>
    <w:rsid w:val="009E3AD6"/>
    <w:rsid w:val="00A96C92"/>
    <w:rsid w:val="00AF5A71"/>
    <w:rsid w:val="00B86F21"/>
    <w:rsid w:val="00BF6202"/>
    <w:rsid w:val="00CA7197"/>
    <w:rsid w:val="00CB6726"/>
    <w:rsid w:val="00CE10F3"/>
    <w:rsid w:val="00EA4DCF"/>
    <w:rsid w:val="00F36EE9"/>
    <w:rsid w:val="00F83E8E"/>
    <w:rsid w:val="00FE116A"/>
    <w:rsid w:val="00FE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09FC"/>
  <w15:chartTrackingRefBased/>
  <w15:docId w15:val="{CC084593-AA54-4FAD-91D2-12DBD4DC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A7197"/>
    <w:rPr>
      <w:lang w:eastAsia="fr-FR"/>
    </w:rPr>
  </w:style>
  <w:style w:type="character" w:customStyle="1" w:styleId="CommentTextChar">
    <w:name w:val="Comment Text Char"/>
    <w:basedOn w:val="DefaultParagraphFont"/>
    <w:link w:val="CommentText"/>
    <w:rsid w:val="00CA7197"/>
    <w:rPr>
      <w:lang w:eastAsia="fr-FR"/>
    </w:rPr>
  </w:style>
  <w:style w:type="paragraph" w:styleId="ListParagraph">
    <w:name w:val="List Paragraph"/>
    <w:basedOn w:val="Normal"/>
    <w:uiPriority w:val="34"/>
    <w:qFormat/>
    <w:rsid w:val="00EA4DCF"/>
    <w:pPr>
      <w:ind w:left="720"/>
    </w:pPr>
    <w:rPr>
      <w:rFonts w:ascii="Calibri" w:hAnsi="Calibri" w:cs="Calibri"/>
      <w:sz w:val="22"/>
      <w:szCs w:val="22"/>
    </w:rPr>
  </w:style>
  <w:style w:type="character" w:styleId="Hyperlink">
    <w:name w:val="Hyperlink"/>
    <w:basedOn w:val="DefaultParagraphFont"/>
    <w:uiPriority w:val="99"/>
    <w:unhideWhenUsed/>
    <w:rsid w:val="00EA4DCF"/>
    <w:rPr>
      <w:color w:val="0000FF"/>
      <w:u w:val="single"/>
    </w:rPr>
  </w:style>
  <w:style w:type="paragraph" w:styleId="PlainText">
    <w:name w:val="Plain Text"/>
    <w:basedOn w:val="Normal"/>
    <w:link w:val="PlainTextChar"/>
    <w:uiPriority w:val="99"/>
    <w:semiHidden/>
    <w:unhideWhenUsed/>
    <w:rsid w:val="009E3AD6"/>
    <w:rPr>
      <w:rFonts w:ascii="Calibri" w:hAnsi="Calibri" w:cstheme="minorBidi"/>
      <w:sz w:val="22"/>
      <w:szCs w:val="21"/>
    </w:rPr>
  </w:style>
  <w:style w:type="character" w:customStyle="1" w:styleId="PlainTextChar">
    <w:name w:val="Plain Text Char"/>
    <w:basedOn w:val="DefaultParagraphFont"/>
    <w:link w:val="PlainText"/>
    <w:uiPriority w:val="99"/>
    <w:semiHidden/>
    <w:rsid w:val="009E3AD6"/>
    <w:rPr>
      <w:rFonts w:ascii="Calibri" w:hAnsi="Calibri"/>
      <w:szCs w:val="21"/>
    </w:rPr>
  </w:style>
  <w:style w:type="paragraph" w:styleId="NormalWeb">
    <w:name w:val="Normal (Web)"/>
    <w:basedOn w:val="Normal"/>
    <w:uiPriority w:val="99"/>
    <w:semiHidden/>
    <w:unhideWhenUsed/>
    <w:rsid w:val="00575378"/>
  </w:style>
  <w:style w:type="character" w:styleId="UnresolvedMention">
    <w:name w:val="Unresolved Mention"/>
    <w:basedOn w:val="DefaultParagraphFont"/>
    <w:uiPriority w:val="99"/>
    <w:semiHidden/>
    <w:unhideWhenUsed/>
    <w:rsid w:val="00F83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702885">
      <w:bodyDiv w:val="1"/>
      <w:marLeft w:val="0"/>
      <w:marRight w:val="0"/>
      <w:marTop w:val="0"/>
      <w:marBottom w:val="0"/>
      <w:divBdr>
        <w:top w:val="none" w:sz="0" w:space="0" w:color="auto"/>
        <w:left w:val="none" w:sz="0" w:space="0" w:color="auto"/>
        <w:bottom w:val="none" w:sz="0" w:space="0" w:color="auto"/>
        <w:right w:val="none" w:sz="0" w:space="0" w:color="auto"/>
      </w:divBdr>
    </w:div>
    <w:div w:id="822158233">
      <w:bodyDiv w:val="1"/>
      <w:marLeft w:val="0"/>
      <w:marRight w:val="0"/>
      <w:marTop w:val="0"/>
      <w:marBottom w:val="0"/>
      <w:divBdr>
        <w:top w:val="none" w:sz="0" w:space="0" w:color="auto"/>
        <w:left w:val="none" w:sz="0" w:space="0" w:color="auto"/>
        <w:bottom w:val="none" w:sz="0" w:space="0" w:color="auto"/>
        <w:right w:val="none" w:sz="0" w:space="0" w:color="auto"/>
      </w:divBdr>
    </w:div>
    <w:div w:id="1294945098">
      <w:bodyDiv w:val="1"/>
      <w:marLeft w:val="0"/>
      <w:marRight w:val="0"/>
      <w:marTop w:val="0"/>
      <w:marBottom w:val="0"/>
      <w:divBdr>
        <w:top w:val="none" w:sz="0" w:space="0" w:color="auto"/>
        <w:left w:val="none" w:sz="0" w:space="0" w:color="auto"/>
        <w:bottom w:val="none" w:sz="0" w:space="0" w:color="auto"/>
        <w:right w:val="none" w:sz="0" w:space="0" w:color="auto"/>
      </w:divBdr>
    </w:div>
    <w:div w:id="1580477595">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 w:id="1779640358">
      <w:bodyDiv w:val="1"/>
      <w:marLeft w:val="0"/>
      <w:marRight w:val="0"/>
      <w:marTop w:val="0"/>
      <w:marBottom w:val="0"/>
      <w:divBdr>
        <w:top w:val="none" w:sz="0" w:space="0" w:color="auto"/>
        <w:left w:val="none" w:sz="0" w:space="0" w:color="auto"/>
        <w:bottom w:val="none" w:sz="0" w:space="0" w:color="auto"/>
        <w:right w:val="none" w:sz="0" w:space="0" w:color="auto"/>
      </w:divBdr>
    </w:div>
    <w:div w:id="1936011696">
      <w:bodyDiv w:val="1"/>
      <w:marLeft w:val="0"/>
      <w:marRight w:val="0"/>
      <w:marTop w:val="0"/>
      <w:marBottom w:val="0"/>
      <w:divBdr>
        <w:top w:val="none" w:sz="0" w:space="0" w:color="auto"/>
        <w:left w:val="none" w:sz="0" w:space="0" w:color="auto"/>
        <w:bottom w:val="none" w:sz="0" w:space="0" w:color="auto"/>
        <w:right w:val="none" w:sz="0" w:space="0" w:color="auto"/>
      </w:divBdr>
    </w:div>
    <w:div w:id="2051761474">
      <w:bodyDiv w:val="1"/>
      <w:marLeft w:val="0"/>
      <w:marRight w:val="0"/>
      <w:marTop w:val="0"/>
      <w:marBottom w:val="0"/>
      <w:divBdr>
        <w:top w:val="none" w:sz="0" w:space="0" w:color="auto"/>
        <w:left w:val="none" w:sz="0" w:space="0" w:color="auto"/>
        <w:bottom w:val="none" w:sz="0" w:space="0" w:color="auto"/>
        <w:right w:val="none" w:sz="0" w:space="0" w:color="auto"/>
      </w:divBdr>
    </w:div>
    <w:div w:id="20933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corp.tfaforms.net/328871" TargetMode="External"/><Relationship Id="rId5" Type="http://schemas.openxmlformats.org/officeDocument/2006/relationships/hyperlink" Target="https://commcorp.tfaforms.net/3288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Rowland</dc:creator>
  <cp:keywords/>
  <dc:description/>
  <cp:lastModifiedBy>Anthony Britt</cp:lastModifiedBy>
  <cp:revision>6</cp:revision>
  <dcterms:created xsi:type="dcterms:W3CDTF">2019-11-22T22:04:00Z</dcterms:created>
  <dcterms:modified xsi:type="dcterms:W3CDTF">2021-02-23T16:37:00Z</dcterms:modified>
</cp:coreProperties>
</file>